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747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6"/>
        <w:gridCol w:w="4135"/>
        <w:gridCol w:w="1617"/>
        <w:gridCol w:w="1179"/>
      </w:tblGrid>
      <w:tr>
        <w:trPr/>
        <w:tc>
          <w:tcPr>
            <w:tcW w:w="9747" w:type="dxa"/>
            <w:gridSpan w:val="4"/>
            <w:tcBorders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ahoma" w:hAnsi="Tahoma" w:cs="Tahoma"/>
                <w:lang w:val="ru-RU" w:eastAsia="ru-RU"/>
              </w:rPr>
            </w:pPr>
            <w:r>
              <w:rPr>
                <w:rFonts w:cs="Tahoma" w:ascii="Tahoma" w:hAnsi="Tahoma"/>
                <w:lang w:val="ru-RU" w:eastAsia="ru-RU"/>
              </w:rPr>
              <w:drawing>
                <wp:anchor behindDoc="1" distT="0" distB="0" distL="114935" distR="114935" simplePos="0" locked="0" layoutInCell="1" allowOverlap="1" relativeHeight="2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7" t="-6" r="-7" b="-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before="280" w:after="280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9747" w:type="dxa"/>
            <w:gridSpan w:val="4"/>
            <w:tcBorders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>
            <w:pPr>
              <w:pStyle w:val="Normal"/>
              <w:spacing w:before="280" w:after="280"/>
              <w:jc w:val="center"/>
              <w:rPr>
                <w:b/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>
            <w:pPr>
              <w:pStyle w:val="Normal"/>
              <w:spacing w:before="280" w:after="280"/>
              <w:jc w:val="center"/>
              <w:rPr>
                <w:b/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</w:p>
        </w:tc>
      </w:tr>
      <w:tr>
        <w:trPr/>
        <w:tc>
          <w:tcPr>
            <w:tcW w:w="9747" w:type="dxa"/>
            <w:gridSpan w:val="4"/>
            <w:tcBorders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 О  С  Т  А  Н  О  В  Л  Е  Н  И  Е</w:t>
            </w:r>
          </w:p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87" w:hRule="atLeast"/>
        </w:trPr>
        <w:tc>
          <w:tcPr>
            <w:tcW w:w="2816" w:type="dxa"/>
            <w:tcBorders/>
          </w:tcPr>
          <w:p>
            <w:pPr>
              <w:pStyle w:val="Normal"/>
              <w:spacing w:before="0" w:after="0"/>
              <w:rPr/>
            </w:pPr>
            <w:r>
              <w:rPr/>
              <w:t>_</w:t>
            </w:r>
            <w:r>
              <w:rPr>
                <w:u w:val="single"/>
              </w:rPr>
              <w:t>11 июля 2022 года__</w:t>
            </w:r>
          </w:p>
        </w:tc>
        <w:tc>
          <w:tcPr>
            <w:tcW w:w="4135" w:type="dxa"/>
            <w:tcBorders/>
          </w:tcPr>
          <w:p>
            <w:pPr>
              <w:pStyle w:val="Normal"/>
              <w:spacing w:before="0" w:after="0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tcBorders/>
          </w:tcPr>
          <w:p>
            <w:pPr>
              <w:pStyle w:val="Normal"/>
              <w:spacing w:before="0" w:after="0"/>
              <w:jc w:val="right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179" w:type="dxa"/>
            <w:tcBorders/>
          </w:tcPr>
          <w:p>
            <w:pPr>
              <w:pStyle w:val="Normal"/>
              <w:spacing w:before="0" w:after="0"/>
              <w:rPr>
                <w:u w:val="single"/>
              </w:rPr>
            </w:pPr>
            <w:r>
              <w:rPr>
                <w:u w:val="single"/>
              </w:rPr>
              <w:t>_506-па_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yle23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Об утверждении муниципальной программы </w:t>
      </w:r>
    </w:p>
    <w:p>
      <w:pPr>
        <w:pStyle w:val="Normal"/>
        <w:ind w:firstLine="72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«Ремонт и техническое обслуживание сетей электроснабжения </w:t>
      </w:r>
    </w:p>
    <w:p>
      <w:pPr>
        <w:pStyle w:val="Normal"/>
        <w:ind w:firstLine="72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ВЛ 0,4 кВ Пожарского муниципального района» </w:t>
      </w:r>
    </w:p>
    <w:p>
      <w:pPr>
        <w:pStyle w:val="Normal"/>
        <w:ind w:firstLine="72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на 2021-2024 годы» в новой редакции </w:t>
      </w:r>
    </w:p>
    <w:p>
      <w:pPr>
        <w:pStyle w:val="Normal"/>
        <w:ind w:firstLine="72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autoSpaceDE w:val="false"/>
        <w:spacing w:lineRule="auto" w:line="36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со ст. 179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hyperlink r:id="rId3">
        <w:r>
          <w:rPr>
            <w:sz w:val="28"/>
            <w:szCs w:val="28"/>
          </w:rPr>
          <w:t>Устав</w:t>
        </w:r>
      </w:hyperlink>
      <w:r>
        <w:rPr>
          <w:sz w:val="28"/>
          <w:szCs w:val="28"/>
        </w:rPr>
        <w:t>ом Пожарского муниципального района,</w:t>
      </w:r>
      <w:r>
        <w:rPr>
          <w:bCs/>
          <w:sz w:val="28"/>
          <w:szCs w:val="28"/>
        </w:rPr>
        <w:t xml:space="preserve">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 марта 2014 года № 132-па, </w:t>
      </w:r>
      <w:r>
        <w:rPr>
          <w:sz w:val="28"/>
          <w:szCs w:val="28"/>
        </w:rPr>
        <w:t>в целях гарантированного обеспечения населения Пожарского муниципального района бесперебойным электроснабжением, соответствующим требованиям безопасности, администрация Пожарского муниципального района Приморского края.</w:t>
      </w:r>
    </w:p>
    <w:p>
      <w:pPr>
        <w:pStyle w:val="ConsPlusNormal1"/>
        <w:widowControl/>
        <w:ind w:hanging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ConsPlusNormal1"/>
        <w:widowControl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ПОСТАНОВЛЯЕТ:</w:t>
      </w:r>
    </w:p>
    <w:p>
      <w:pPr>
        <w:pStyle w:val="ConsPlusNormal1"/>
        <w:widowControl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3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Утвердить прилагаемую муниципальную программу </w:t>
      </w:r>
      <w:r>
        <w:rPr>
          <w:rFonts w:cs="Times New Roman" w:ascii="Times New Roman" w:hAnsi="Times New Roman"/>
          <w:sz w:val="28"/>
          <w:szCs w:val="28"/>
        </w:rPr>
        <w:t>«Ремонт и техническое обслуживание сетей электроснабжения ВЛ 0,4 кВ Пожарского муниципального района» на 2021-2024 годы в новой редакции.</w:t>
      </w:r>
    </w:p>
    <w:p>
      <w:pPr>
        <w:pStyle w:val="Style23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Постановление администрации Пожарского муниципального района Приморского края от 16 декабря 2021 года № 719-па «Об утверждении муниципальной программы «Ремонт и техническое обслуживание сетей электроснабжения ВЛ 0,4 кВ Пожарского муниципального района» на 2021-2024 годы» признать утратившим силу.</w:t>
      </w:r>
    </w:p>
    <w:p>
      <w:pPr>
        <w:pStyle w:val="Style23"/>
        <w:numPr>
          <w:ilvl w:val="0"/>
          <w:numId w:val="2"/>
        </w:numPr>
        <w:tabs>
          <w:tab w:val="clear" w:pos="708"/>
          <w:tab w:val="left" w:pos="0" w:leader="none"/>
          <w:tab w:val="left" w:pos="1134" w:leader="none"/>
        </w:tabs>
        <w:spacing w:lineRule="auto" w:line="360" w:before="0"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и опубликовать в газете «Победа».</w:t>
      </w:r>
    </w:p>
    <w:p>
      <w:pPr>
        <w:pStyle w:val="Style23"/>
        <w:numPr>
          <w:ilvl w:val="0"/>
          <w:numId w:val="2"/>
        </w:numPr>
        <w:tabs>
          <w:tab w:val="clear" w:pos="708"/>
          <w:tab w:val="left" w:pos="0" w:leader="none"/>
          <w:tab w:val="left" w:pos="1134" w:leader="none"/>
        </w:tabs>
        <w:spacing w:lineRule="auto" w:line="360" w:before="0" w:after="75"/>
        <w:ind w:left="0" w:firstLine="72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>
      <w:pPr>
        <w:pStyle w:val="Style23"/>
        <w:numPr>
          <w:ilvl w:val="0"/>
          <w:numId w:val="2"/>
        </w:numPr>
        <w:tabs>
          <w:tab w:val="clear" w:pos="708"/>
          <w:tab w:val="left" w:pos="0" w:leader="none"/>
          <w:tab w:val="left" w:pos="1134" w:leader="none"/>
        </w:tabs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>
      <w:pPr>
        <w:pStyle w:val="Style23"/>
        <w:spacing w:lineRule="auto" w:line="36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2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ConsPlusNormal1"/>
        <w:widowControl/>
        <w:tabs>
          <w:tab w:val="clear" w:pos="708"/>
          <w:tab w:val="left" w:pos="7938" w:leader="none"/>
        </w:tabs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Глава Пожарского муниципального района </w:t>
        <w:tab/>
        <w:t>В.М. Козак</w:t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1"/>
        <w:widowControl/>
        <w:spacing w:lineRule="auto" w:line="276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1003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7"/>
        <w:gridCol w:w="5954"/>
      </w:tblGrid>
      <w:tr>
        <w:trPr>
          <w:trHeight w:val="2403" w:hRule="atLeast"/>
        </w:trPr>
        <w:tc>
          <w:tcPr>
            <w:tcW w:w="4077" w:type="dxa"/>
            <w:tcBorders/>
          </w:tcPr>
          <w:p>
            <w:pPr>
              <w:pStyle w:val="Normal"/>
              <w:snapToGrid w:val="false"/>
              <w:spacing w:before="0" w:after="0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  <w:p>
            <w:pPr>
              <w:pStyle w:val="Normal"/>
              <w:spacing w:before="280" w:after="280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  <w:p>
            <w:pPr>
              <w:pStyle w:val="Normal"/>
              <w:spacing w:before="0" w:after="0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5954" w:type="dxa"/>
            <w:tcBorders/>
          </w:tcPr>
          <w:p>
            <w:pPr>
              <w:pStyle w:val="Normal"/>
              <w:tabs>
                <w:tab w:val="clear" w:pos="708"/>
                <w:tab w:val="left" w:pos="354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Утверждена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Пожарского муниципального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 Приморского края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28"/>
                <w:szCs w:val="28"/>
              </w:rPr>
              <w:t>от «_11_» _июля_ 2022 года № _</w:t>
            </w:r>
            <w:r>
              <w:rPr>
                <w:sz w:val="28"/>
                <w:szCs w:val="28"/>
                <w:u w:val="single"/>
              </w:rPr>
              <w:t>506-па</w:t>
            </w:r>
            <w:r>
              <w:rPr>
                <w:sz w:val="28"/>
                <w:szCs w:val="28"/>
              </w:rPr>
              <w:t>_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ind w:right="-545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Муниципальная программа</w:t>
      </w:r>
    </w:p>
    <w:p>
      <w:pPr>
        <w:pStyle w:val="Style23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«Ремонт и техническое обслуживание сетей электроснабжения ВЛ 0,4 кВ Пожарского муниципального района» на 2021-2024 годы </w:t>
      </w:r>
    </w:p>
    <w:p>
      <w:pPr>
        <w:pStyle w:val="Style23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новой редакции</w:t>
      </w:r>
    </w:p>
    <w:p>
      <w:pPr>
        <w:pStyle w:val="Style23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ПАСПОРТ ПРОГРАММЫ</w:t>
      </w:r>
    </w:p>
    <w:tbl>
      <w:tblPr>
        <w:tblW w:w="4900" w:type="pct"/>
        <w:jc w:val="left"/>
        <w:tblInd w:w="-30" w:type="dxa"/>
        <w:tblLayout w:type="fixed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2643"/>
        <w:gridCol w:w="6523"/>
      </w:tblGrid>
      <w:tr>
        <w:trPr>
          <w:trHeight w:val="1270" w:hRule="atLeast"/>
        </w:trPr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plusnonformat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Наименование </w:t>
              <w:br/>
              <w:t xml:space="preserve">Программы 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Style23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Муниципальная программа «Ремонт и техническое обслуживание сетей электроснабжения ВЛ 0,4 кВ Пожарского муниципального района» на 2021-2024 годы (далее – Программа)</w:t>
            </w:r>
          </w:p>
        </w:tc>
      </w:tr>
      <w:tr>
        <w:trPr/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plusnonformat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tabs>
                <w:tab w:val="clear" w:pos="708"/>
                <w:tab w:val="left" w:pos="8820" w:leader="none"/>
              </w:tabs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Статья 15 Федерального закона от 06 октября 2003 года № 131-ФЗ «Об общих принципах организации местного самоуправления в Российской Федерации»;</w:t>
            </w:r>
          </w:p>
          <w:p>
            <w:pPr>
              <w:pStyle w:val="Normal"/>
              <w:tabs>
                <w:tab w:val="clear" w:pos="708"/>
                <w:tab w:val="left" w:pos="8820" w:leader="none"/>
              </w:tabs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Бюджетный кодекс РФ;</w:t>
            </w:r>
          </w:p>
          <w:p>
            <w:pPr>
              <w:pStyle w:val="Normal"/>
              <w:tabs>
                <w:tab w:val="clear" w:pos="708"/>
                <w:tab w:val="left" w:pos="8820" w:leader="none"/>
              </w:tabs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Устав Пожарского муниципального района.</w:t>
            </w:r>
          </w:p>
        </w:tc>
      </w:tr>
      <w:tr>
        <w:trPr/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Заказчик Программы 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Администрация Пожарского муниципального района</w:t>
            </w:r>
          </w:p>
        </w:tc>
      </w:tr>
      <w:tr>
        <w:trPr>
          <w:trHeight w:val="1124" w:hRule="atLeast"/>
        </w:trPr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Разработчики Программы 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Отдел жизнеобеспечения, дорожного хозяйства и транспортных услуг администрации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Пожарского муниципального района</w:t>
            </w:r>
          </w:p>
        </w:tc>
      </w:tr>
      <w:tr>
        <w:trPr/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Отдел жизнеобеспечения, дорожного хозяйства и транспортных услуг администрации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Пожарского муниципального района (далее – отдел ЖДХ и ТУ)</w:t>
            </w:r>
          </w:p>
        </w:tc>
      </w:tr>
      <w:tr>
        <w:trPr/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PlusNonformat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Выполнение полномочий, связанных с организацией электроснабжения населения в границах сельских поселений, входящих в состав Пожарского муниципального района</w:t>
            </w:r>
          </w:p>
        </w:tc>
      </w:tr>
      <w:tr>
        <w:trPr>
          <w:trHeight w:val="298" w:hRule="atLeast"/>
        </w:trPr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Гарантированное обеспечение населения сельских поселений, входящих в состав Пожарского муниципального района бесперебойным электроснабжением.</w:t>
            </w:r>
          </w:p>
          <w:p>
            <w:pPr>
              <w:pStyle w:val="Normal"/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надежности электроснабжения путем ремонта и технического обслуживания электросетей;</w:t>
            </w:r>
          </w:p>
          <w:p>
            <w:pPr>
              <w:pStyle w:val="Normal"/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Исключение аварийных ситуаций на объектах электроснабжения Пожарского муниципального района.</w:t>
            </w:r>
          </w:p>
        </w:tc>
      </w:tr>
      <w:tr>
        <w:trPr>
          <w:trHeight w:val="298" w:hRule="atLeast"/>
        </w:trPr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98" w:hRule="atLeast"/>
        </w:trPr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программы 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ind w:left="33" w:hanging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Общий объем финансирования мероприятий Программы составляет 858,26 тыс. руб., в том числе по годам:</w:t>
            </w:r>
          </w:p>
          <w:p>
            <w:pPr>
              <w:pStyle w:val="Consnormal"/>
              <w:spacing w:before="0" w:after="0"/>
              <w:ind w:left="33" w:hanging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87477281"/>
            <w:r>
              <w:rPr>
                <w:rFonts w:cs="Times New Roman" w:ascii="Times New Roman" w:hAnsi="Times New Roman"/>
                <w:sz w:val="28"/>
                <w:szCs w:val="28"/>
              </w:rPr>
              <w:t>в 2021 году – 378,26 тыс. руб.;</w:t>
            </w:r>
          </w:p>
          <w:p>
            <w:pPr>
              <w:pStyle w:val="Consnormal"/>
              <w:tabs>
                <w:tab w:val="clear" w:pos="708"/>
                <w:tab w:val="left" w:pos="297" w:leader="none"/>
              </w:tabs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 2022 году – 0,00 тыс. руб.;</w:t>
            </w:r>
          </w:p>
          <w:p>
            <w:pPr>
              <w:pStyle w:val="Consnormal"/>
              <w:tabs>
                <w:tab w:val="clear" w:pos="708"/>
                <w:tab w:val="left" w:pos="297" w:leader="none"/>
              </w:tabs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 2023 году – 480,00 тыс. руб.;</w:t>
            </w:r>
          </w:p>
          <w:p>
            <w:pPr>
              <w:pStyle w:val="Consnormal"/>
              <w:tabs>
                <w:tab w:val="clear" w:pos="708"/>
                <w:tab w:val="left" w:pos="297" w:leader="none"/>
              </w:tabs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87477281"/>
            <w:r>
              <w:rPr>
                <w:rFonts w:cs="Times New Roman" w:ascii="Times New Roman" w:hAnsi="Times New Roman"/>
                <w:sz w:val="28"/>
                <w:szCs w:val="28"/>
              </w:rPr>
              <w:t>в 2024 году – 0,00 тыс. руб.</w:t>
            </w:r>
            <w:bookmarkEnd w:id="1"/>
          </w:p>
          <w:p>
            <w:pPr>
              <w:pStyle w:val="Consnormal"/>
              <w:tabs>
                <w:tab w:val="clear" w:pos="708"/>
                <w:tab w:val="left" w:pos="297" w:leader="none"/>
              </w:tabs>
              <w:spacing w:before="0"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Финансовое обеспечение реализации мероприятий Программы осуществляется за счет средств бюджета Пожарского муниципального района</w:t>
            </w:r>
          </w:p>
        </w:tc>
      </w:tr>
      <w:tr>
        <w:trPr>
          <w:trHeight w:val="298" w:hRule="atLeast"/>
        </w:trPr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Перечень мероприятий Программы 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Style23"/>
              <w:spacing w:before="0" w:after="0"/>
              <w:ind w:firstLine="78"/>
              <w:jc w:val="both"/>
              <w:rPr>
                <w:rStyle w:val="Style16"/>
                <w:rFonts w:ascii="Times New Roman" w:hAnsi="Times New Roman" w:cs="Times New Roman"/>
                <w:b w:val="false"/>
                <w:b w:val="false"/>
                <w:sz w:val="28"/>
                <w:szCs w:val="28"/>
              </w:rPr>
            </w:pPr>
            <w:r>
              <w:rPr>
                <w:rStyle w:val="Style16"/>
                <w:rFonts w:cs="Times New Roman" w:ascii="Times New Roman" w:hAnsi="Times New Roman"/>
                <w:b w:val="false"/>
                <w:sz w:val="28"/>
                <w:szCs w:val="28"/>
              </w:rPr>
              <w:t>Т</w:t>
            </w: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екущее содержание линий электропередач</w:t>
            </w:r>
            <w:r>
              <w:rPr>
                <w:rStyle w:val="Style16"/>
                <w:rFonts w:cs="Times New Roman" w:ascii="Times New Roman" w:hAnsi="Times New Roman"/>
                <w:b w:val="false"/>
                <w:sz w:val="28"/>
                <w:szCs w:val="28"/>
              </w:rPr>
              <w:t xml:space="preserve"> Пожарского муниципального района.</w:t>
            </w:r>
          </w:p>
          <w:p>
            <w:pPr>
              <w:pStyle w:val="Style23"/>
              <w:spacing w:before="0" w:after="0"/>
              <w:ind w:firstLine="78"/>
              <w:jc w:val="both"/>
              <w:rPr>
                <w:rStyle w:val="Style16"/>
                <w:rFonts w:ascii="Times New Roman" w:hAnsi="Times New Roman" w:cs="Times New Roman"/>
                <w:b w:val="false"/>
                <w:b w:val="fals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Ремонт сетей электроснабжения Пожарского </w:t>
            </w:r>
            <w:r>
              <w:rPr>
                <w:rStyle w:val="Style16"/>
                <w:rFonts w:cs="Times New Roman" w:ascii="Times New Roman" w:hAnsi="Times New Roman"/>
                <w:b w:val="false"/>
                <w:sz w:val="28"/>
              </w:rPr>
              <w:t>муниципального района в селах района (замена опор).</w:t>
            </w:r>
          </w:p>
          <w:p>
            <w:pPr>
              <w:pStyle w:val="Style23"/>
              <w:spacing w:before="0" w:after="0"/>
              <w:ind w:firstLine="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Аварийно-восстановительные работы линий электроснабжения.</w:t>
            </w:r>
          </w:p>
        </w:tc>
      </w:tr>
      <w:tr>
        <w:trPr/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Важнейшие целевые индикаторы реализации Программы 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Снижение потерь в сетях электроснабжения на 20%.</w:t>
            </w:r>
          </w:p>
          <w:p>
            <w:pPr>
              <w:pStyle w:val="Normal"/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Уменьшение общего уровня износа электрических сетей на 10%.</w:t>
            </w:r>
          </w:p>
          <w:p>
            <w:pPr>
              <w:pStyle w:val="Normal"/>
              <w:autoSpaceDE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Исключение аварийных ситуаций на объектах электроснабжения Пожарского муниципального района.</w:t>
            </w:r>
          </w:p>
        </w:tc>
      </w:tr>
      <w:tr>
        <w:trPr/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Ожидаемый конечный результат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 Программы</w:t>
            </w:r>
          </w:p>
          <w:p>
            <w:pPr>
              <w:pStyle w:val="Cons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Улучшение состояния сетей электроснабжения Пожарского муниципального района;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Обеспечение населения сельских поселений, входящих в состав Пожарского муниципального района бесперебойным электроснабжением;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Обеспечение комфортности проживания жителей Пожарского муниципального района</w:t>
            </w:r>
          </w:p>
        </w:tc>
      </w:tr>
      <w:tr>
        <w:trPr>
          <w:trHeight w:val="476" w:hRule="atLeast"/>
        </w:trPr>
        <w:tc>
          <w:tcPr>
            <w:tcW w:w="264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организации контроля за исполнением программы</w:t>
            </w:r>
          </w:p>
        </w:tc>
        <w:tc>
          <w:tcPr>
            <w:tcW w:w="652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Общий контроль за исполнением мероприятий Программы осуществляет первый заместитель главы Пожарского муниципального района.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Текущее руководство, контроль и анализ выполнения мероприятий осуществляет первый заместитель главы администрации Пожарского муниципального района, начальник отдела ЖДХ и ТУ администрации Пожарского муниципального района.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 по итогам года формируется начальником отдела ЖДХ и ТУ администрации Пожарского муниципального района и предоставляется главе Пожарского муниципального района, в Думу Пожарского муниципального района и в отдел стратегического развития и поддержки предпринимательства администрации Пожарского муниципального района</w:t>
            </w:r>
          </w:p>
        </w:tc>
      </w:tr>
    </w:tbl>
    <w:p>
      <w:pPr>
        <w:pStyle w:val="Style23"/>
        <w:numPr>
          <w:ilvl w:val="0"/>
          <w:numId w:val="3"/>
        </w:numPr>
        <w:tabs>
          <w:tab w:val="clear" w:pos="708"/>
          <w:tab w:val="left" w:pos="426" w:leader="none"/>
        </w:tabs>
        <w:spacing w:before="75" w:after="280"/>
        <w:ind w:left="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Характеристика проблемы и обоснование необходимости решения её программным методом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/>
        <w:tab/>
      </w:r>
      <w:r>
        <w:rPr>
          <w:sz w:val="28"/>
          <w:szCs w:val="28"/>
        </w:rPr>
        <w:t xml:space="preserve">Одним из вопросов местного значения Пожарского муниципального района является организация электроснабжения в границах сельских поселений, входящих в состав Пожарского муниципального района. 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Обеспечение надежности электроснабжения сельских поселений района напрямую зависит от состояния электрических сетей. </w:t>
      </w:r>
    </w:p>
    <w:p>
      <w:pPr>
        <w:pStyle w:val="Style23"/>
        <w:spacing w:lineRule="auto" w:line="360" w:before="0" w:after="0"/>
        <w:ind w:firstLine="72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Характеристика электрических сетей Пожарского муниципального района в сельских поселениях: </w:t>
      </w:r>
    </w:p>
    <w:p>
      <w:pPr>
        <w:pStyle w:val="Normal"/>
        <w:spacing w:lineRule="auto" w:line="360"/>
        <w:rPr/>
      </w:pPr>
      <w:r>
        <w:rPr>
          <w:b/>
          <w:sz w:val="28"/>
          <w:szCs w:val="28"/>
        </w:rPr>
        <w:tab/>
        <w:t>Светлогорское сельское поселение</w:t>
      </w:r>
    </w:p>
    <w:p>
      <w:pPr>
        <w:pStyle w:val="Normal"/>
        <w:spacing w:lineRule="auto" w:line="360"/>
        <w:ind w:right="-284" w:hanging="0"/>
        <w:jc w:val="both"/>
        <w:rPr/>
      </w:pPr>
      <w:r>
        <w:rPr>
          <w:sz w:val="28"/>
          <w:szCs w:val="28"/>
        </w:rPr>
        <w:tab/>
        <w:t>Протяженность сетей электроснабжения ВЛ 0,4 кВ составляет 22,6 км, износ сетей составляет 56%, обслуживающая организация ООО «УК ПВЭСиК».</w:t>
      </w:r>
    </w:p>
    <w:p>
      <w:pPr>
        <w:pStyle w:val="Normal"/>
        <w:spacing w:lineRule="auto" w:line="360"/>
        <w:ind w:right="-284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>Краснояровское сельское поселение</w:t>
      </w:r>
    </w:p>
    <w:p>
      <w:pPr>
        <w:pStyle w:val="Normal"/>
        <w:spacing w:lineRule="auto" w:line="360"/>
        <w:ind w:right="-284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Протяженность сетей электроснабжения ВЛ 0,4 кВ составляет 9,7 км, износ сетей составляет 60%, обслуживающая организация Пожарский РЭС ОАО «ДРСК».</w:t>
      </w:r>
    </w:p>
    <w:p>
      <w:pPr>
        <w:pStyle w:val="Normal"/>
        <w:spacing w:lineRule="auto" w:line="360"/>
        <w:ind w:right="-284" w:hanging="0"/>
        <w:jc w:val="both"/>
        <w:rPr/>
      </w:pPr>
      <w:r>
        <w:rPr>
          <w:b/>
          <w:sz w:val="28"/>
          <w:szCs w:val="28"/>
        </w:rPr>
        <w:tab/>
        <w:t>Верхнеперевальское сельское поселение</w:t>
      </w:r>
    </w:p>
    <w:p>
      <w:pPr>
        <w:pStyle w:val="Normal"/>
        <w:spacing w:lineRule="auto" w:line="360"/>
        <w:ind w:right="-284" w:hanging="0"/>
        <w:jc w:val="both"/>
        <w:rPr/>
      </w:pPr>
      <w:r>
        <w:rPr>
          <w:sz w:val="28"/>
          <w:szCs w:val="28"/>
        </w:rPr>
        <w:tab/>
        <w:t>Протяженность сетей электроснабжения ВЛ 0,4 кВ составляет 20,7 км, износ сетей составляет 65%. С 2021 года собственником является ООО «Спасскэлектроконтроль».</w:t>
      </w:r>
    </w:p>
    <w:p>
      <w:pPr>
        <w:pStyle w:val="Normal"/>
        <w:spacing w:lineRule="auto" w:line="360"/>
        <w:ind w:right="-284" w:hanging="0"/>
        <w:jc w:val="both"/>
        <w:rPr/>
      </w:pPr>
      <w:r>
        <w:rPr>
          <w:b/>
          <w:sz w:val="28"/>
          <w:szCs w:val="28"/>
        </w:rPr>
        <w:tab/>
        <w:t>Федосьевское сельское поселение</w:t>
      </w:r>
    </w:p>
    <w:p>
      <w:pPr>
        <w:pStyle w:val="Normal"/>
        <w:spacing w:lineRule="auto" w:line="360"/>
        <w:ind w:right="-284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Протяженность сетей электроснабжения ВЛ 0,4 кВ с. Алчан и с. Бурлит составляет 5,1 км, износ сетей составляет 80%. С 2020 года собственником является ООО «Спасскэлектроконтроль».</w:t>
      </w:r>
    </w:p>
    <w:p>
      <w:pPr>
        <w:pStyle w:val="Normal"/>
        <w:spacing w:lineRule="auto" w:line="360"/>
        <w:ind w:right="-284" w:hanging="0"/>
        <w:jc w:val="both"/>
        <w:rPr/>
      </w:pPr>
      <w:r>
        <w:rPr>
          <w:b/>
          <w:sz w:val="28"/>
          <w:szCs w:val="28"/>
        </w:rPr>
        <w:tab/>
        <w:t>Соболинское сельское поселение</w:t>
      </w:r>
    </w:p>
    <w:p>
      <w:pPr>
        <w:pStyle w:val="Normal"/>
        <w:spacing w:lineRule="auto" w:line="360"/>
        <w:ind w:right="-284" w:hanging="0"/>
        <w:jc w:val="both"/>
        <w:rPr/>
      </w:pPr>
      <w:r>
        <w:rPr>
          <w:sz w:val="28"/>
          <w:szCs w:val="28"/>
        </w:rPr>
        <w:tab/>
        <w:t xml:space="preserve">Протяженность сетей электроснабжения ВЛ 0,4 кВ с. Ясеневый и с. Соболиный составляет 19,1 км, износ сетей составляет 60%, обслуживающая организация Пожарский РЭС ОАО «ДРСК».  </w:t>
      </w:r>
    </w:p>
    <w:p>
      <w:pPr>
        <w:pStyle w:val="Normal"/>
        <w:spacing w:lineRule="auto" w:line="360"/>
        <w:ind w:right="-284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Нагорненское сельское поселение</w:t>
      </w:r>
    </w:p>
    <w:p>
      <w:pPr>
        <w:pStyle w:val="Normal"/>
        <w:spacing w:lineRule="auto" w:line="360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Протяженность сетей электроснабжения ВЛ 0,4 кВ с. Нагорное составляет 13,83 км, износ сетей составляет 30%, обслуживающая организация Пожарский РЭС ОАО «ДРСК».</w:t>
      </w:r>
    </w:p>
    <w:p>
      <w:pPr>
        <w:pStyle w:val="Normal"/>
        <w:spacing w:lineRule="auto" w:line="360"/>
        <w:ind w:right="-284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Игнатьевское сельское поселение</w:t>
      </w:r>
    </w:p>
    <w:p>
      <w:pPr>
        <w:pStyle w:val="Normal"/>
        <w:spacing w:lineRule="auto" w:line="360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Протяженность сетей электроснабжения ВЛ 0,4 кВ с. Игнатьевка,                       с. Ласточка и с. Емельяновка составляет 15,45 км, износ сетей составляет 60%, обслуживающая организация Пожарский РЭС ОАО «ДРСК».</w:t>
      </w:r>
    </w:p>
    <w:p>
      <w:pPr>
        <w:pStyle w:val="Normal"/>
        <w:spacing w:lineRule="auto" w:line="360"/>
        <w:ind w:right="-284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Пожарское сельское поселение</w:t>
      </w:r>
    </w:p>
    <w:p>
      <w:pPr>
        <w:pStyle w:val="Normal"/>
        <w:spacing w:lineRule="auto" w:line="360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Протяженность сетей электроснабжения ВЛ 0,4 кВ с. Пожарское, с. Никитовка и с. Совхоз Пожарский составляет 10,05 км, износ сетей составляет 0%, обслуживающая организация ООО «ДЭСК» Дальнереченский филиал.</w:t>
      </w:r>
    </w:p>
    <w:p>
      <w:pPr>
        <w:pStyle w:val="Normal"/>
        <w:spacing w:lineRule="auto" w:line="360"/>
        <w:ind w:right="-284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Губеровское сельское поселение</w:t>
      </w:r>
    </w:p>
    <w:p>
      <w:pPr>
        <w:pStyle w:val="Normal"/>
        <w:spacing w:lineRule="auto" w:line="360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Протяженность сетей электроснабжения ВЛ 0,4 кВ с. Губерово, с. Знаменка и с. Новостройка составляет 12 км, износ сетей составляет 0%, обслуживающая организация ООО «ДЭСК» Дальнереченский филиал.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Style w:val="Style16"/>
          <w:b w:val="false"/>
          <w:sz w:val="28"/>
          <w:szCs w:val="28"/>
        </w:rPr>
        <w:t>При чрезвычайных ситуациях природного или техногенного характера, технических неисправностей или иной причине, сети электроснабжения Пожарского муниципального района потребуют выполнения аварийно-восстановительных и ремонтных работ.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rFonts w:cs="Arial" w:ascii="Arial" w:hAnsi="Arial"/>
          <w:color w:val="000000"/>
          <w:sz w:val="20"/>
          <w:szCs w:val="20"/>
        </w:rPr>
        <w:tab/>
      </w:r>
      <w:r>
        <w:rPr>
          <w:sz w:val="28"/>
          <w:szCs w:val="28"/>
        </w:rPr>
        <w:t xml:space="preserve">Актуальность разработки Программы обусловлена как социальными, так и экономическими факторами и направлена на создание комфортной среды проживания населения в сельских поселениях, входящих в состав Пожарского муниципального района.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426" w:leader="none"/>
        </w:tabs>
        <w:spacing w:before="0" w:after="0"/>
        <w:ind w:left="0" w:hanging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Основные цели, задачи и срок реализации Программы </w:t>
      </w:r>
    </w:p>
    <w:p>
      <w:pPr>
        <w:pStyle w:val="Normal"/>
        <w:tabs>
          <w:tab w:val="clear" w:pos="708"/>
          <w:tab w:val="left" w:pos="8820" w:leader="none"/>
        </w:tabs>
        <w:autoSpaceDE w:val="false"/>
        <w:spacing w:before="0" w:after="0"/>
        <w:ind w:firstLine="720"/>
        <w:contextualSpacing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8820" w:leader="none"/>
        </w:tabs>
        <w:autoSpaceDE w:val="false"/>
        <w:spacing w:lineRule="auto" w:line="3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Целью Программы является обеспечение выполнения полномочий, связанных с организацией электроснабжения в границах сельских поселений, входящих в состав Пожарского муниципального района.</w:t>
      </w:r>
    </w:p>
    <w:p>
      <w:pPr>
        <w:pStyle w:val="Normal"/>
        <w:spacing w:lineRule="auto" w:line="3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Достижение данной цели намечается осуществить путем решения следующих задач:</w:t>
      </w:r>
    </w:p>
    <w:p>
      <w:pPr>
        <w:pStyle w:val="Normal"/>
        <w:autoSpaceDE w:val="false"/>
        <w:spacing w:lineRule="auto" w:line="360"/>
        <w:ind w:left="720" w:hanging="0"/>
        <w:jc w:val="both"/>
        <w:rPr>
          <w:sz w:val="28"/>
          <w:szCs w:val="28"/>
        </w:rPr>
      </w:pPr>
      <w:r>
        <w:rPr>
          <w:sz w:val="28"/>
          <w:szCs w:val="28"/>
        </w:rPr>
        <w:t>- гарантированное обеспечение населения сельских поселений, входящих в состав Пожарского муниципального района бесперебойным электроснабжением;</w:t>
      </w:r>
    </w:p>
    <w:p>
      <w:pPr>
        <w:pStyle w:val="Normal"/>
        <w:autoSpaceDE w:val="false"/>
        <w:spacing w:lineRule="auto" w:line="360"/>
        <w:ind w:left="709" w:hanging="0"/>
        <w:jc w:val="both"/>
        <w:rPr/>
      </w:pPr>
      <w:r>
        <w:rPr>
          <w:sz w:val="28"/>
          <w:szCs w:val="28"/>
        </w:rPr>
        <w:t>- повышение надежности электроснабжения путем ремонта и технического обслуживания электросетей;</w:t>
      </w:r>
    </w:p>
    <w:p>
      <w:pPr>
        <w:pStyle w:val="Normal"/>
        <w:autoSpaceDE w:val="false"/>
        <w:spacing w:lineRule="auto" w:line="360"/>
        <w:ind w:left="709" w:hanging="0"/>
        <w:jc w:val="both"/>
        <w:rPr/>
      </w:pPr>
      <w:r>
        <w:rPr>
          <w:sz w:val="28"/>
          <w:szCs w:val="28"/>
        </w:rPr>
        <w:t>- исключение аварийных ситуаций на объектах электроснабжения Пожарского муниципального района.</w:t>
      </w:r>
    </w:p>
    <w:p>
      <w:pPr>
        <w:pStyle w:val="Normal"/>
        <w:autoSpaceDE w:val="false"/>
        <w:spacing w:before="0" w:after="0"/>
        <w:ind w:left="68" w:hang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keepNext w:val="true"/>
        <w:tabs>
          <w:tab w:val="clear" w:pos="708"/>
          <w:tab w:val="left" w:pos="426" w:leader="none"/>
        </w:tabs>
        <w:autoSpaceDE w:val="false"/>
        <w:ind w:left="72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3. Срок реализации Программы</w:t>
      </w:r>
    </w:p>
    <w:p>
      <w:pPr>
        <w:pStyle w:val="Normal"/>
        <w:keepNext w:val="true"/>
        <w:spacing w:before="0" w:after="0"/>
        <w:ind w:firstLine="720"/>
        <w:contextualSpacing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keepNext w:val="true"/>
        <w:spacing w:lineRule="auto" w:line="360"/>
        <w:ind w:firstLine="720"/>
        <w:jc w:val="both"/>
        <w:rPr/>
      </w:pPr>
      <w:r>
        <w:rPr>
          <w:sz w:val="28"/>
          <w:szCs w:val="28"/>
        </w:rPr>
        <w:t>Срок реализации Программы по проведению ремонта и содержания объектов электросетевого хозяйства Пожарского муниципального района – 2021-2024 годы с момента выделения средств бюджетом Приморского края.</w:t>
      </w:r>
    </w:p>
    <w:p>
      <w:pPr>
        <w:pStyle w:val="Consplusnormal"/>
        <w:tabs>
          <w:tab w:val="clear" w:pos="708"/>
          <w:tab w:val="left" w:pos="426" w:leader="none"/>
        </w:tabs>
        <w:spacing w:lineRule="auto" w:line="360"/>
        <w:ind w:left="720" w:hanging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4. Ресурсное обеспечение Программы</w:t>
      </w:r>
    </w:p>
    <w:p>
      <w:pPr>
        <w:pStyle w:val="Consnormal"/>
        <w:spacing w:lineRule="auto" w:line="360" w:before="0" w:after="0"/>
        <w:ind w:left="33" w:hanging="0"/>
        <w:contextualSpacing/>
        <w:jc w:val="both"/>
        <w:rPr/>
      </w:pPr>
      <w:r>
        <w:rPr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Общий объем финансирования мероприятий Программы составляет 858,26 тыс. руб., в том числе по годам:</w:t>
      </w:r>
    </w:p>
    <w:p>
      <w:pPr>
        <w:pStyle w:val="Consnormal"/>
        <w:tabs>
          <w:tab w:val="clear" w:pos="708"/>
          <w:tab w:val="left" w:pos="297" w:leader="none"/>
        </w:tabs>
        <w:spacing w:lineRule="auto" w:line="360" w:before="75" w:after="75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– 2021 году – 378,26 тыс. руб.;</w:t>
      </w:r>
    </w:p>
    <w:p>
      <w:pPr>
        <w:pStyle w:val="Consnormal"/>
        <w:tabs>
          <w:tab w:val="clear" w:pos="708"/>
          <w:tab w:val="left" w:pos="297" w:leader="none"/>
        </w:tabs>
        <w:spacing w:lineRule="auto" w:line="360" w:before="75" w:after="75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– 2022 году – 0,0 тыс. руб.;</w:t>
      </w:r>
    </w:p>
    <w:p>
      <w:pPr>
        <w:pStyle w:val="Consnormal"/>
        <w:tabs>
          <w:tab w:val="clear" w:pos="708"/>
          <w:tab w:val="left" w:pos="297" w:leader="none"/>
        </w:tabs>
        <w:spacing w:lineRule="auto" w:line="360" w:before="75" w:after="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– 2023 году – 480,0 тыс. руб.;</w:t>
      </w:r>
    </w:p>
    <w:p>
      <w:pPr>
        <w:pStyle w:val="Consnormal"/>
        <w:tabs>
          <w:tab w:val="clear" w:pos="708"/>
          <w:tab w:val="left" w:pos="297" w:leader="none"/>
        </w:tabs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– 2024 году – 0,0 тыс. руб.</w:t>
      </w:r>
    </w:p>
    <w:p>
      <w:pPr>
        <w:pStyle w:val="Consnormal"/>
        <w:tabs>
          <w:tab w:val="clear" w:pos="708"/>
          <w:tab w:val="left" w:pos="297" w:leader="none"/>
        </w:tabs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Финансовое обеспечение реализации мероприятий Программы осуществляется за счет средств бюджета Пожарского муниципального района.</w:t>
      </w:r>
    </w:p>
    <w:p>
      <w:pPr>
        <w:pStyle w:val="Style23"/>
        <w:spacing w:lineRule="auto" w:line="360" w:before="0" w:after="0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Объемы финансирования мероприятий Программы могут корректироваться и уточняться в соответствии с утвержденными лимитами бюджетных ассигнований в бюджете Пожарского муниципального района на решение вопроса местного значения Пожарского муниципального района по организации электроснабжения в границах сельских поселений района.</w:t>
      </w:r>
    </w:p>
    <w:p>
      <w:pPr>
        <w:pStyle w:val="Style23"/>
        <w:spacing w:before="0" w:after="0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23"/>
        <w:tabs>
          <w:tab w:val="clear" w:pos="708"/>
          <w:tab w:val="left" w:pos="426" w:leader="none"/>
        </w:tabs>
        <w:spacing w:lineRule="auto" w:line="360" w:before="0" w:after="0"/>
        <w:ind w:left="720" w:hanging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5. Перечень основных мероприятий Программы</w:t>
      </w:r>
    </w:p>
    <w:p>
      <w:pPr>
        <w:pStyle w:val="Style23"/>
        <w:spacing w:before="0" w:after="0"/>
        <w:ind w:left="1077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8820" w:leader="none"/>
        </w:tabs>
        <w:autoSpaceDE w:val="false"/>
        <w:spacing w:lineRule="auto" w:line="360" w:before="0" w:after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Программа включает в себя комплекс мероприятий, необходимых для обеспечения населения качественными услугами электроснабжения.</w:t>
      </w:r>
    </w:p>
    <w:p>
      <w:pPr>
        <w:pStyle w:val="Style23"/>
        <w:spacing w:lineRule="auto" w:line="360" w:before="0"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Основные направления реализации Программы:</w:t>
      </w:r>
    </w:p>
    <w:p>
      <w:pPr>
        <w:pStyle w:val="Style23"/>
        <w:spacing w:lineRule="auto" w:line="360" w:before="0" w:after="0"/>
        <w:ind w:firstLine="720"/>
        <w:contextualSpacing/>
        <w:jc w:val="both"/>
        <w:rPr>
          <w:rStyle w:val="Style16"/>
          <w:rFonts w:ascii="Times New Roman" w:hAnsi="Times New Roman" w:cs="Times New Roman"/>
          <w:b w:val="false"/>
          <w:b w:val="false"/>
          <w:sz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выполнение аварийно-восстановительных работ и ремонт сетей электроснабжения Пожарского </w:t>
      </w:r>
      <w:r>
        <w:rPr>
          <w:rStyle w:val="Style16"/>
          <w:rFonts w:cs="Times New Roman" w:ascii="Times New Roman" w:hAnsi="Times New Roman"/>
          <w:b w:val="false"/>
          <w:sz w:val="28"/>
        </w:rPr>
        <w:t>муниципального района в населенных пунктах района.</w:t>
      </w:r>
    </w:p>
    <w:p>
      <w:pPr>
        <w:pStyle w:val="Normal"/>
        <w:tabs>
          <w:tab w:val="clear" w:pos="708"/>
          <w:tab w:val="left" w:pos="8820" w:leader="none"/>
        </w:tabs>
        <w:autoSpaceDE w:val="false"/>
        <w:spacing w:lineRule="auto" w:line="360" w:before="0" w:after="0"/>
        <w:ind w:firstLine="720"/>
        <w:contextualSpacing/>
        <w:jc w:val="both"/>
        <w:rPr/>
      </w:pPr>
      <w:r>
        <w:rPr>
          <w:sz w:val="28"/>
          <w:szCs w:val="28"/>
        </w:rPr>
        <w:t>Перечень конкретных мероприятий Программы и объемы финансирования приведены в Приложении к настоящей Программе.</w:t>
      </w:r>
    </w:p>
    <w:p>
      <w:pPr>
        <w:pStyle w:val="Normal"/>
        <w:tabs>
          <w:tab w:val="clear" w:pos="708"/>
          <w:tab w:val="left" w:pos="8820" w:leader="none"/>
        </w:tabs>
        <w:autoSpaceDE w:val="fals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keepNext w:val="true"/>
        <w:tabs>
          <w:tab w:val="clear" w:pos="708"/>
          <w:tab w:val="left" w:pos="8820" w:leader="none"/>
        </w:tabs>
        <w:autoSpaceDE w:val="false"/>
        <w:jc w:val="center"/>
        <w:rPr/>
      </w:pPr>
      <w:r>
        <w:rPr>
          <w:b/>
          <w:sz w:val="28"/>
          <w:szCs w:val="28"/>
        </w:rPr>
        <w:t xml:space="preserve">6. Механизм реализации Программы </w:t>
      </w:r>
    </w:p>
    <w:p>
      <w:pPr>
        <w:pStyle w:val="Normal"/>
        <w:keepNext w:val="true"/>
        <w:tabs>
          <w:tab w:val="clear" w:pos="708"/>
          <w:tab w:val="left" w:pos="8820" w:leader="none"/>
        </w:tabs>
        <w:autoSpaceDE w:val="false"/>
        <w:ind w:firstLine="720"/>
        <w:jc w:val="both"/>
        <w:rPr>
          <w:b/>
          <w:b/>
          <w:sz w:val="26"/>
          <w:szCs w:val="26"/>
          <w:highlight w:val="yellow"/>
        </w:rPr>
      </w:pPr>
      <w:r>
        <w:rPr>
          <w:b/>
          <w:sz w:val="26"/>
          <w:szCs w:val="26"/>
          <w:highlight w:val="yellow"/>
        </w:rPr>
      </w:r>
    </w:p>
    <w:p>
      <w:pPr>
        <w:pStyle w:val="Normal"/>
        <w:keepNext w:val="true"/>
        <w:spacing w:lineRule="auto" w:line="360" w:before="0" w:after="0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Реализация Программы осуществляется посредством заключения муниципальных контрактов на выполнение работ, связанных с </w:t>
      </w:r>
      <w:r>
        <w:rPr>
          <w:rStyle w:val="Style16"/>
          <w:b w:val="false"/>
          <w:sz w:val="28"/>
          <w:szCs w:val="28"/>
        </w:rPr>
        <w:t>т</w:t>
      </w:r>
      <w:r>
        <w:rPr>
          <w:bCs/>
          <w:sz w:val="28"/>
          <w:szCs w:val="28"/>
        </w:rPr>
        <w:t>екущим содержанием, выполнением аварийно-восстановительных и ремонтных работ линий электропередач.</w:t>
      </w:r>
    </w:p>
    <w:p>
      <w:pPr>
        <w:pStyle w:val="ConsPlusNormal1"/>
        <w:widowControl/>
        <w:spacing w:lineRule="auto" w:line="360" w:before="0" w:after="0"/>
        <w:ind w:firstLine="709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Реализация мероприятий Программы осуществляется подрядными организациями, определенными в качестве исполнителей муниципальных контрактов в соответствии с действующим законодательством о контрактной системе в сфере закупок товаров, работ и услуг для обеспечения государственных и муниципальных нужд.</w:t>
      </w:r>
    </w:p>
    <w:p>
      <w:pPr>
        <w:pStyle w:val="Style23"/>
        <w:spacing w:lineRule="auto" w:line="360" w:before="0" w:after="0"/>
        <w:ind w:firstLine="72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Администрация Пожарского муниципального района осуществляет контроль за целевым использованием денежных средств, направленных на реализацию мероприятий Программы, и качеством выполненных работ по ремонту и техническому обслуживанию сетей электроснабжения на территории Пожарского муниципального района.</w:t>
      </w:r>
    </w:p>
    <w:p>
      <w:pPr>
        <w:pStyle w:val="ConsPlusNormal1"/>
        <w:widowControl/>
        <w:spacing w:lineRule="auto" w:line="36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Основными вопросами, подлежащими контролю в процессе реализации Программы, являются:</w:t>
      </w:r>
    </w:p>
    <w:p>
      <w:pPr>
        <w:pStyle w:val="ConsPlusNormal1"/>
        <w:widowControl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качество выполняемых работ;</w:t>
      </w:r>
    </w:p>
    <w:p>
      <w:pPr>
        <w:pStyle w:val="Style23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эффективное и целевое использование денежных средств</w:t>
      </w:r>
      <w:r>
        <w:rPr>
          <w:rFonts w:cs="Times New Roman" w:ascii="Times New Roman" w:hAnsi="Times New Roman"/>
          <w:sz w:val="28"/>
          <w:szCs w:val="28"/>
        </w:rPr>
        <w:t xml:space="preserve"> бюджета Пожарского муниципального района;</w:t>
      </w:r>
    </w:p>
    <w:p>
      <w:pPr>
        <w:pStyle w:val="Style23"/>
        <w:numPr>
          <w:ilvl w:val="0"/>
          <w:numId w:val="6"/>
        </w:numPr>
        <w:tabs>
          <w:tab w:val="clear" w:pos="708"/>
          <w:tab w:val="left" w:pos="993" w:leader="none"/>
        </w:tabs>
        <w:spacing w:lineRule="auto" w:line="360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бесперебойное обеспечение </w:t>
      </w:r>
      <w:r>
        <w:rPr>
          <w:rFonts w:cs="Times New Roman" w:ascii="Times New Roman" w:hAnsi="Times New Roman"/>
          <w:sz w:val="28"/>
          <w:szCs w:val="28"/>
        </w:rPr>
        <w:t xml:space="preserve">надежности электроснабжения </w:t>
      </w:r>
      <w:r>
        <w:rPr>
          <w:rFonts w:cs="Times New Roman" w:ascii="Times New Roman" w:hAnsi="Times New Roman"/>
          <w:color w:val="000000"/>
          <w:sz w:val="28"/>
          <w:szCs w:val="28"/>
        </w:rPr>
        <w:t>населения сельских поселений,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входящих в состав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Пожарского муниципального района.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7. Ожидаемый конечный результат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 основные целевые индикаторы реализации Программы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spacing w:lineRule="auto" w:line="360"/>
        <w:ind w:firstLine="709"/>
        <w:rPr/>
      </w:pPr>
      <w:r>
        <w:rPr>
          <w:sz w:val="28"/>
          <w:szCs w:val="28"/>
        </w:rPr>
        <w:tab/>
        <w:t xml:space="preserve">Реализация мероприятий Программы позволит: 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1134" w:leader="none"/>
        </w:tabs>
        <w:spacing w:lineRule="auto" w:line="360"/>
        <w:ind w:left="0" w:firstLine="709"/>
        <w:jc w:val="both"/>
        <w:rPr/>
      </w:pPr>
      <w:r>
        <w:rPr>
          <w:sz w:val="28"/>
          <w:szCs w:val="28"/>
        </w:rPr>
        <w:t>улучшить состояние сетей электроснабжения Пожарского муниципального района;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1134" w:leader="none"/>
        </w:tabs>
        <w:spacing w:lineRule="auto" w:line="360"/>
        <w:ind w:left="0" w:firstLine="709"/>
        <w:jc w:val="both"/>
        <w:rPr/>
      </w:pPr>
      <w:r>
        <w:rPr>
          <w:sz w:val="28"/>
          <w:szCs w:val="28"/>
        </w:rPr>
        <w:t>обеспечить выполнение плана ремонтных работ сетей электроснабжения;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1134" w:leader="none"/>
        </w:tabs>
        <w:spacing w:lineRule="auto" w:line="360"/>
        <w:ind w:left="0" w:firstLine="709"/>
        <w:jc w:val="both"/>
        <w:rPr/>
      </w:pPr>
      <w:r>
        <w:rPr>
          <w:sz w:val="28"/>
          <w:szCs w:val="28"/>
        </w:rPr>
        <w:t>обеспечить население сельских поселений, входящих в состав Пожарского муниципального района бесперебойным электроснабжением;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1134" w:leader="none"/>
        </w:tabs>
        <w:spacing w:lineRule="auto" w:line="36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комфортность проживания жителей Пожарского муниципального района.</w:t>
      </w:r>
    </w:p>
    <w:p>
      <w:pPr>
        <w:pStyle w:val="Normal"/>
        <w:spacing w:lineRule="auto" w:line="360"/>
        <w:ind w:firstLine="709"/>
        <w:rPr>
          <w:sz w:val="28"/>
          <w:szCs w:val="28"/>
        </w:rPr>
      </w:pPr>
      <w:r>
        <w:rPr>
          <w:sz w:val="28"/>
          <w:szCs w:val="28"/>
        </w:rPr>
        <w:tab/>
        <w:t xml:space="preserve">В результате реализации Программы планируется: 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134" w:leader="none"/>
        </w:tabs>
        <w:spacing w:lineRule="auto" w:line="360"/>
        <w:ind w:left="0" w:firstLine="709"/>
        <w:jc w:val="both"/>
        <w:rPr/>
      </w:pPr>
      <w:r>
        <w:rPr>
          <w:sz w:val="28"/>
          <w:szCs w:val="28"/>
        </w:rPr>
        <w:t>обеспечить снижение потерь в сетях электроснабжения на 20%;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134" w:leader="none"/>
        </w:tabs>
        <w:autoSpaceDE w:val="false"/>
        <w:spacing w:lineRule="auto" w:line="36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уменьшить общий уровень износа электрических сетей на 10%;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1134" w:leader="none"/>
        </w:tabs>
        <w:autoSpaceDE w:val="false"/>
        <w:spacing w:lineRule="auto" w:line="36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исключить аварийные ситуации на объектах электроснабжения Пожарского муниципального района.</w:t>
      </w:r>
    </w:p>
    <w:p>
      <w:pPr>
        <w:pStyle w:val="Normal"/>
        <w:spacing w:before="0" w:after="0"/>
        <w:ind w:firstLine="72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8. Организация контроля за исполнением мероприятий Программы</w:t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spacing w:lineRule="auto" w:line="360"/>
        <w:ind w:firstLine="708"/>
        <w:jc w:val="both"/>
        <w:rPr/>
      </w:pPr>
      <w:r>
        <w:rPr>
          <w:sz w:val="28"/>
          <w:szCs w:val="28"/>
        </w:rPr>
        <w:t xml:space="preserve">Общий контроль за исполнением мероприятий Программы осуществляет первый заместитель главы Пожарского муниципального района. </w:t>
      </w:r>
    </w:p>
    <w:p>
      <w:pPr>
        <w:pStyle w:val="Normal"/>
        <w:spacing w:lineRule="auto" w:line="360"/>
        <w:jc w:val="both"/>
        <w:rPr/>
      </w:pPr>
      <w:r>
        <w:rPr>
          <w:sz w:val="28"/>
          <w:szCs w:val="28"/>
        </w:rPr>
        <w:tab/>
        <w:t xml:space="preserve">Текущее руководство, контроль и анализ выполнения мероприятий осуществляет первый заместитель главы администрации Пожарского муниципального района, начальник отдела ЖДХ и ТУ администрации Пожарского муниципального района. 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Отчет по итогам года формируется начальником отдела ЖДХ и ТУ администрации Пожарского муниципального района и предоставляется главе Пожарского муниципального района, в Думу Пожарского муниципального района и в отдел стратегического развития и поддержки предпринимательства администрации Пожарского муниципального района</w:t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b/>
          <w:sz w:val="28"/>
          <w:szCs w:val="28"/>
        </w:rPr>
        <w:t xml:space="preserve">9. Оценка эффективности реализации Программы </w:t>
      </w:r>
    </w:p>
    <w:p>
      <w:pPr>
        <w:pStyle w:val="Normal"/>
        <w:spacing w:lineRule="auto" w:line="360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12"/>
        <w:ind w:firstLine="708"/>
        <w:jc w:val="both"/>
        <w:rPr/>
      </w:pPr>
      <w:r>
        <w:rPr>
          <w:sz w:val="28"/>
          <w:szCs w:val="28"/>
        </w:rPr>
        <w:t>Эффективность реализации Программы определяется степенью достижения целевых показателей.</w:t>
      </w:r>
    </w:p>
    <w:p>
      <w:pPr>
        <w:pStyle w:val="Normal"/>
        <w:spacing w:lineRule="auto" w:line="312"/>
        <w:jc w:val="both"/>
        <w:rPr>
          <w:sz w:val="28"/>
          <w:szCs w:val="28"/>
        </w:rPr>
      </w:pPr>
      <w:r>
        <w:rPr>
          <w:sz w:val="28"/>
          <w:szCs w:val="28"/>
        </w:rPr>
        <w:tab/>
        <w:t>Оценка эффективности реализации Программы осуществляется ежегодного и по итогам её исполнения в соответствии с Порядком проведения оценки эффективности реализации Программ, утвержденным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края».</w:t>
      </w:r>
    </w:p>
    <w:p>
      <w:pPr>
        <w:sectPr>
          <w:type w:val="nextPage"/>
          <w:pgSz w:w="11906" w:h="16838"/>
          <w:pgMar w:left="1701" w:right="851" w:header="0" w:top="567" w:footer="0" w:bottom="567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Consplusnormal"/>
        <w:numPr>
          <w:ilvl w:val="0"/>
          <w:numId w:val="0"/>
        </w:numPr>
        <w:spacing w:lineRule="auto" w:line="360" w:before="75" w:after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</w:t>
      </w:r>
    </w:p>
    <w:tbl>
      <w:tblPr>
        <w:tblW w:w="15413" w:type="dxa"/>
        <w:jc w:val="left"/>
        <w:tblInd w:w="18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7"/>
        <w:gridCol w:w="7796"/>
      </w:tblGrid>
      <w:tr>
        <w:trPr>
          <w:trHeight w:val="2120" w:hRule="atLeast"/>
        </w:trPr>
        <w:tc>
          <w:tcPr>
            <w:tcW w:w="7617" w:type="dxa"/>
            <w:tcBorders/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796" w:type="dxa"/>
            <w:tcBorders/>
          </w:tcPr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к муниципальной программе «Ремонт и техническое обслуживание сетей электроснабжения ВЛ 0,4 кВ Пожарского муниципального района» на 2021-2024 годы,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утвержденной постановлением администрации Пожарского муниципального района Приморского края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ind w:left="653" w:hanging="0"/>
              <w:jc w:val="center"/>
              <w:rPr/>
            </w:pPr>
            <w:r>
              <w:rPr>
                <w:sz w:val="28"/>
                <w:szCs w:val="28"/>
              </w:rPr>
              <w:t>от «___» _______2021 года № ______</w:t>
            </w:r>
          </w:p>
          <w:p>
            <w:pPr>
              <w:pStyle w:val="Normal"/>
              <w:tabs>
                <w:tab w:val="clear" w:pos="708"/>
                <w:tab w:val="left" w:pos="10280" w:leader="none"/>
                <w:tab w:val="right" w:pos="1457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8"/>
          <w:szCs w:val="28"/>
        </w:rPr>
        <w:t>Мероприятия муниципальной программы «Ремонт и техническое обслуживание сетей электроснабжения ВЛ 0,4 кВ Пожарского муниципального района» на 2021-2024 годы</w:t>
      </w:r>
    </w:p>
    <w:p>
      <w:pPr>
        <w:pStyle w:val="Normal"/>
        <w:rPr>
          <w:b/>
          <w:b/>
          <w:vanish/>
        </w:rPr>
      </w:pPr>
      <w:r>
        <w:rPr>
          <w:b/>
          <w:vanish/>
        </w:rPr>
      </w:r>
    </w:p>
    <w:tbl>
      <w:tblPr>
        <w:tblW w:w="15461" w:type="dxa"/>
        <w:jc w:val="left"/>
        <w:tblInd w:w="274" w:type="dxa"/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5018"/>
        <w:gridCol w:w="2069"/>
        <w:gridCol w:w="2127"/>
        <w:gridCol w:w="2126"/>
        <w:gridCol w:w="2126"/>
        <w:gridCol w:w="1995"/>
      </w:tblGrid>
      <w:tr>
        <w:trPr>
          <w:tblHeader w:val="true"/>
          <w:trHeight w:val="893" w:hRule="atLeast"/>
        </w:trPr>
        <w:tc>
          <w:tcPr>
            <w:tcW w:w="5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04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416" w:hanging="0"/>
              <w:jc w:val="center"/>
              <w:rPr/>
            </w:pPr>
            <w:r>
              <w:rPr>
                <w:sz w:val="28"/>
                <w:szCs w:val="28"/>
              </w:rPr>
              <w:t>Объемы финансирования мероприятий программы по годам,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>
            <w:pPr>
              <w:pStyle w:val="Normal"/>
              <w:ind w:left="-416" w:hanging="0"/>
              <w:jc w:val="center"/>
              <w:rPr/>
            </w:pPr>
            <w:r>
              <w:rPr>
                <w:b/>
                <w:sz w:val="28"/>
                <w:szCs w:val="28"/>
              </w:rPr>
              <w:t>средства бюджета Пожарского муниципального района,</w:t>
            </w:r>
            <w:r>
              <w:rPr>
                <w:sz w:val="28"/>
                <w:szCs w:val="28"/>
              </w:rPr>
              <w:t xml:space="preserve"> тыс. руб.</w:t>
            </w:r>
          </w:p>
        </w:tc>
      </w:tr>
      <w:tr>
        <w:trPr>
          <w:trHeight w:val="685" w:hRule="atLeast"/>
        </w:trPr>
        <w:tc>
          <w:tcPr>
            <w:tcW w:w="50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</w:t>
            </w:r>
          </w:p>
        </w:tc>
      </w:tr>
      <w:tr>
        <w:trPr>
          <w:trHeight w:val="812" w:hRule="atLeast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tabs>
                <w:tab w:val="clear" w:pos="708"/>
                <w:tab w:val="left" w:pos="0" w:leader="none"/>
              </w:tabs>
              <w:spacing w:before="0" w:after="0"/>
              <w:ind w:firstLine="2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Аварийно-восстановительные работы и ремонт сетей электроснабжения в сельских поселениях Пожарского муниципального района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858,26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378,26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>
        <w:trPr>
          <w:trHeight w:val="812" w:hRule="atLeast"/>
        </w:trPr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tabs>
                <w:tab w:val="clear" w:pos="708"/>
                <w:tab w:val="left" w:pos="0" w:leader="none"/>
              </w:tabs>
              <w:snapToGrid w:val="false"/>
              <w:spacing w:before="0" w:after="0"/>
              <w:ind w:firstLine="72"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</w:r>
          </w:p>
          <w:p>
            <w:pPr>
              <w:pStyle w:val="Style23"/>
              <w:tabs>
                <w:tab w:val="clear" w:pos="708"/>
                <w:tab w:val="left" w:pos="0" w:leader="none"/>
              </w:tabs>
              <w:spacing w:before="0" w:after="0"/>
              <w:ind w:firstLine="72"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Итого по Программе: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858,26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378,26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0,00</w:t>
            </w:r>
          </w:p>
        </w:tc>
      </w:tr>
    </w:tbl>
    <w:p>
      <w:pPr>
        <w:pStyle w:val="Normal"/>
        <w:tabs>
          <w:tab w:val="clear" w:pos="708"/>
          <w:tab w:val="left" w:pos="10280" w:leader="none"/>
          <w:tab w:val="right" w:pos="14570" w:leader="none"/>
        </w:tabs>
        <w:jc w:val="right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orient="landscape" w:w="16838" w:h="11906"/>
      <w:pgMar w:left="539" w:right="851" w:header="0" w:top="567" w:footer="0" w:bottom="992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ahoma"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730"/>
        </w:tabs>
        <w:ind w:left="1730" w:hanging="1020"/>
      </w:pPr>
      <w:rPr>
        <w:sz w:val="28"/>
        <w:szCs w:val="28"/>
        <w:rFonts w:ascii="Times New Roman" w:hAnsi="Times New Roman" w:cs="Times New Roman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310" w:hanging="600"/>
      </w:pPr>
      <w:rPr>
        <w:sz w:val="28"/>
        <w:szCs w:val="28"/>
        <w:rFonts w:ascii="Times New Roman" w:hAnsi="Times New Roman" w:cs="Times New Roman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30" w:hanging="720"/>
      </w:pPr>
      <w:rPr>
        <w:sz w:val="28"/>
        <w:szCs w:val="28"/>
        <w:rFonts w:ascii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90" w:hanging="1080"/>
      </w:pPr>
      <w:rPr>
        <w:sz w:val="28"/>
        <w:szCs w:val="28"/>
        <w:rFonts w:ascii="Times New Roman" w:hAnsi="Times New Roman" w:cs="Times New Roman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90" w:hanging="1080"/>
      </w:pPr>
      <w:rPr>
        <w:sz w:val="28"/>
        <w:szCs w:val="28"/>
        <w:rFonts w:ascii="Times New Roman" w:hAnsi="Times New Roman" w:cs="Times New Roman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50" w:hanging="1440"/>
      </w:pPr>
      <w:rPr>
        <w:sz w:val="28"/>
        <w:szCs w:val="28"/>
        <w:rFonts w:ascii="Times New Roman" w:hAnsi="Times New Roman" w:cs="Times New Roman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50" w:hanging="1440"/>
      </w:pPr>
      <w:rPr>
        <w:sz w:val="28"/>
        <w:szCs w:val="28"/>
        <w:rFonts w:ascii="Times New Roman" w:hAnsi="Times New Roman" w:cs="Times New Roman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10" w:hanging="1800"/>
      </w:pPr>
      <w:rPr>
        <w:sz w:val="28"/>
        <w:szCs w:val="28"/>
        <w:rFonts w:ascii="Times New Roman" w:hAnsi="Times New Roman" w:cs="Times New Roman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70" w:hanging="2160"/>
      </w:pPr>
      <w:rPr>
        <w:sz w:val="28"/>
        <w:szCs w:val="28"/>
        <w:rFonts w:ascii="Times New Roman" w:hAnsi="Times New Roman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widowControl w:val="false"/>
      <w:numPr>
        <w:ilvl w:val="0"/>
        <w:numId w:val="1"/>
      </w:numPr>
      <w:autoSpaceDE w:val="false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styleId="WW8Num1z0">
    <w:name w:val="WW8Num1z0"/>
    <w:qFormat/>
    <w:rPr>
      <w:rFonts w:ascii="Times New Roman" w:hAnsi="Times New Roman" w:cs="Times New Roman"/>
      <w:color w:val="000000"/>
      <w:sz w:val="28"/>
      <w:szCs w:val="28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cs="Times New Roman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Symbol"/>
      <w:sz w:val="28"/>
      <w:szCs w:val="28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cs="Symbol"/>
      <w:sz w:val="28"/>
      <w:szCs w:val="28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Symbol" w:hAnsi="Symbol" w:cs="Symbol"/>
      <w:color w:val="000000"/>
      <w:sz w:val="28"/>
      <w:szCs w:val="28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Style13">
    <w:name w:val="Основной шрифт абзаца"/>
    <w:qFormat/>
    <w:rPr/>
  </w:style>
  <w:style w:type="character" w:styleId="Style14">
    <w:name w:val="Номер страницы"/>
    <w:basedOn w:val="Style13"/>
    <w:rPr/>
  </w:style>
  <w:style w:type="character" w:styleId="ConsPlusNonformat">
    <w:name w:val="ConsPlusNonformat Знак"/>
    <w:qFormat/>
    <w:rPr>
      <w:rFonts w:ascii="Courier New" w:hAnsi="Courier New" w:cs="Courier New"/>
      <w:lang w:val="ru-RU" w:bidi="ar-SA"/>
    </w:rPr>
  </w:style>
  <w:style w:type="character" w:styleId="Style15">
    <w:name w:val="Текст выноски Знак"/>
    <w:qFormat/>
    <w:rPr>
      <w:rFonts w:ascii="Tahoma" w:hAnsi="Tahoma" w:cs="Tahoma"/>
      <w:sz w:val="16"/>
      <w:szCs w:val="16"/>
    </w:rPr>
  </w:style>
  <w:style w:type="character" w:styleId="11">
    <w:name w:val="Обычный Знак1"/>
    <w:qFormat/>
    <w:rPr>
      <w:sz w:val="28"/>
      <w:szCs w:val="28"/>
      <w:lang w:val="ru-RU" w:bidi="ar-SA"/>
    </w:rPr>
  </w:style>
  <w:style w:type="character" w:styleId="Style16">
    <w:name w:val="Заголовок сообщения (текст)"/>
    <w:qFormat/>
    <w:rPr>
      <w:b/>
      <w:bCs w:val="false"/>
      <w:sz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Free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FreeSans"/>
    </w:rPr>
  </w:style>
  <w:style w:type="paragraph" w:styleId="Style23">
    <w:name w:val="Обычный (веб)"/>
    <w:basedOn w:val="Normal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Style24">
    <w:name w:val="Body Text Indent"/>
    <w:basedOn w:val="Normal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Contentheader2cols">
    <w:name w:val="contentheader2cols"/>
    <w:basedOn w:val="Normal"/>
    <w:qFormat/>
    <w:pPr>
      <w:spacing w:before="60" w:after="0"/>
      <w:ind w:left="300" w:hanging="0"/>
    </w:pPr>
    <w:rPr>
      <w:b/>
      <w:bCs/>
      <w:color w:val="3560A7"/>
      <w:sz w:val="26"/>
      <w:szCs w:val="26"/>
    </w:rPr>
  </w:style>
  <w:style w:type="paragraph" w:styleId="Subheader">
    <w:name w:val="subheader"/>
    <w:basedOn w:val="Normal"/>
    <w:qFormat/>
    <w:pPr>
      <w:spacing w:before="150" w:after="75"/>
    </w:pPr>
    <w:rPr>
      <w:rFonts w:ascii="Arial" w:hAnsi="Arial" w:cs="Arial"/>
      <w:b/>
      <w:bCs/>
      <w:color w:val="000000"/>
      <w:sz w:val="18"/>
      <w:szCs w:val="18"/>
    </w:rPr>
  </w:style>
  <w:style w:type="paragraph" w:styleId="Consnormal">
    <w:name w:val="consnormal"/>
    <w:basedOn w:val="Normal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Consplusnonformat1">
    <w:name w:val="consplusnonformat"/>
    <w:basedOn w:val="Normal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Consplusnormal">
    <w:name w:val="consplusnormal"/>
    <w:basedOn w:val="Normal"/>
    <w:qFormat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ConsPlusNormal1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Style25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nformat2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ConsPlusCell">
    <w:name w:val="ConsPlusCel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Style28">
    <w:name w:val="Схема документа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paragraph" w:styleId="Style2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 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2">
    <w:name w:val="Обычный2"/>
    <w:qFormat/>
    <w:pPr>
      <w:widowControl/>
      <w:bidi w:val="0"/>
      <w:ind w:firstLine="851"/>
      <w:jc w:val="both"/>
    </w:pPr>
    <w:rPr>
      <w:rFonts w:ascii="Times New Roman" w:hAnsi="Times New Roman" w:eastAsia="Times New Roman" w:cs="Times New Roman"/>
      <w:color w:val="auto"/>
      <w:sz w:val="28"/>
      <w:szCs w:val="28"/>
      <w:lang w:val="ru-RU" w:bidi="ar-SA" w:eastAsia="zh-CN"/>
    </w:rPr>
  </w:style>
  <w:style w:type="paragraph" w:styleId="3">
    <w:name w:val=" Знак Знак3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Style31">
    <w:name w:val=" Знак Знак Знак Знак Знак Знак Знак Знак Знак 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Style32">
    <w:name w:val="Содержимое таблицы"/>
    <w:basedOn w:val="Normal"/>
    <w:qFormat/>
    <w:pPr>
      <w:widowControl w:val="false"/>
      <w:suppressLineNumbers/>
    </w:pPr>
    <w:rPr/>
  </w:style>
  <w:style w:type="paragraph" w:styleId="Style33">
    <w:name w:val="Заголовок таблицы"/>
    <w:basedOn w:val="Style3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consultantplus://offline/main?base=RLAW020;n=46555;fld=134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LibreOffice/7.0.4.2$Linux_X86_64 LibreOffice_project/00$Build-2</Application>
  <AppVersion>15.0000</AppVersion>
  <Pages>11</Pages>
  <Words>1675</Words>
  <Characters>12890</Characters>
  <CharactersWithSpaces>14914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2022-07-11T16:16:00Z</dcterms:created>
  <dc:creator>LSeluk</dc:creator>
  <dc:description/>
  <cp:keywords> </cp:keywords>
  <dc:language>ru-RU</dc:language>
  <cp:lastModifiedBy>EvstifeevaEA</cp:lastModifiedBy>
  <cp:lastPrinted>2022-06-30T13:40:00Z</cp:lastPrinted>
  <dcterms:modified xsi:type="dcterms:W3CDTF">2022-07-11T16:16:00Z</dcterms:modified>
  <cp:revision>2</cp:revision>
  <dc:subject/>
  <dc:title>Приложение 1</dc:title>
</cp:coreProperties>
</file>