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421"/>
        <w:tblW w:w="9602" w:type="dxa"/>
        <w:tblLayout w:type="fixed"/>
        <w:tblLook w:val="01E0" w:firstRow="1" w:lastRow="1" w:firstColumn="1" w:lastColumn="1" w:noHBand="0" w:noVBand="0"/>
      </w:tblPr>
      <w:tblGrid>
        <w:gridCol w:w="3124"/>
        <w:gridCol w:w="6468"/>
        <w:gridCol w:w="10"/>
      </w:tblGrid>
      <w:tr w:rsidR="00B63FE0" w:rsidTr="00254DA6">
        <w:trPr>
          <w:trHeight w:val="951"/>
        </w:trPr>
        <w:tc>
          <w:tcPr>
            <w:tcW w:w="9602" w:type="dxa"/>
            <w:gridSpan w:val="3"/>
          </w:tcPr>
          <w:p w:rsidR="00B63FE0" w:rsidRDefault="00B63FE0" w:rsidP="000A7934">
            <w:pPr>
              <w:tabs>
                <w:tab w:val="left" w:pos="2865"/>
              </w:tabs>
              <w:ind w:left="-567" w:firstLine="56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9F48432" wp14:editId="648057D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63FE0" w:rsidRDefault="00B63FE0" w:rsidP="000A7934">
            <w:pPr>
              <w:tabs>
                <w:tab w:val="left" w:pos="4287"/>
              </w:tabs>
              <w:ind w:left="-567" w:firstLine="567"/>
            </w:pPr>
            <w:r>
              <w:tab/>
            </w:r>
          </w:p>
          <w:p w:rsidR="00B63FE0" w:rsidRDefault="00B63FE0" w:rsidP="000A7934">
            <w:pPr>
              <w:ind w:left="-567" w:firstLine="567"/>
              <w:jc w:val="center"/>
            </w:pPr>
          </w:p>
          <w:p w:rsidR="00B63FE0" w:rsidRDefault="00B63FE0" w:rsidP="000A7934">
            <w:pPr>
              <w:ind w:left="-567" w:firstLine="567"/>
              <w:jc w:val="center"/>
            </w:pPr>
          </w:p>
          <w:p w:rsidR="00B63FE0" w:rsidRDefault="00B63FE0" w:rsidP="000A7934">
            <w:pPr>
              <w:ind w:left="-567" w:firstLine="567"/>
              <w:jc w:val="center"/>
            </w:pPr>
          </w:p>
        </w:tc>
      </w:tr>
      <w:tr w:rsidR="00B63FE0" w:rsidTr="00254DA6">
        <w:trPr>
          <w:trHeight w:val="1399"/>
        </w:trPr>
        <w:tc>
          <w:tcPr>
            <w:tcW w:w="9602" w:type="dxa"/>
            <w:gridSpan w:val="3"/>
          </w:tcPr>
          <w:p w:rsidR="00B63FE0" w:rsidRDefault="00B63FE0" w:rsidP="00EA7A10">
            <w:pPr>
              <w:ind w:left="-567" w:firstLine="567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B63FE0" w:rsidRDefault="00B63FE0" w:rsidP="00EA7A10">
            <w:pPr>
              <w:ind w:left="-567" w:firstLine="567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B63FE0" w:rsidRDefault="00B63FE0" w:rsidP="00EA7A10">
            <w:pPr>
              <w:ind w:left="-567" w:firstLine="567"/>
              <w:jc w:val="center"/>
              <w:rPr>
                <w:b/>
                <w:bCs/>
                <w:sz w:val="32"/>
              </w:rPr>
            </w:pPr>
            <w:proofErr w:type="gramStart"/>
            <w:r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B63FE0" w:rsidRDefault="00B63FE0" w:rsidP="000A7934">
            <w:pPr>
              <w:ind w:left="-567" w:firstLine="567"/>
              <w:jc w:val="center"/>
              <w:rPr>
                <w:sz w:val="32"/>
                <w:szCs w:val="32"/>
              </w:rPr>
            </w:pPr>
          </w:p>
        </w:tc>
      </w:tr>
      <w:tr w:rsidR="00B63FE0" w:rsidTr="00254DA6">
        <w:trPr>
          <w:trHeight w:val="403"/>
        </w:trPr>
        <w:tc>
          <w:tcPr>
            <w:tcW w:w="9602" w:type="dxa"/>
            <w:gridSpan w:val="3"/>
          </w:tcPr>
          <w:p w:rsidR="00B63FE0" w:rsidRDefault="00B63FE0" w:rsidP="000A7934">
            <w:pPr>
              <w:ind w:left="-567"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 О  С  Т  А  Н  О  В  Л  Е  Н  И  Е</w:t>
            </w:r>
          </w:p>
          <w:p w:rsidR="00B63FE0" w:rsidRDefault="00B63FE0" w:rsidP="000A7934">
            <w:pPr>
              <w:ind w:left="-567" w:firstLine="567"/>
              <w:jc w:val="center"/>
            </w:pPr>
          </w:p>
        </w:tc>
      </w:tr>
      <w:tr w:rsidR="00254DA6" w:rsidTr="00254DA6">
        <w:trPr>
          <w:gridAfter w:val="1"/>
          <w:wAfter w:w="10" w:type="dxa"/>
          <w:trHeight w:val="445"/>
        </w:trPr>
        <w:tc>
          <w:tcPr>
            <w:tcW w:w="3124" w:type="dxa"/>
            <w:tcBorders>
              <w:top w:val="nil"/>
              <w:left w:val="nil"/>
              <w:right w:val="nil"/>
            </w:tcBorders>
            <w:hideMark/>
          </w:tcPr>
          <w:p w:rsidR="00254DA6" w:rsidRPr="00254DA6" w:rsidRDefault="00254DA6" w:rsidP="00254DA6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23 декабря 2022 года</w:t>
            </w:r>
          </w:p>
        </w:tc>
        <w:tc>
          <w:tcPr>
            <w:tcW w:w="6468" w:type="dxa"/>
            <w:hideMark/>
          </w:tcPr>
          <w:p w:rsidR="00254DA6" w:rsidRDefault="00254DA6" w:rsidP="00254DA6">
            <w:pPr>
              <w:ind w:left="-567" w:firstLine="567"/>
              <w:jc w:val="right"/>
              <w:rPr>
                <w:sz w:val="28"/>
                <w:szCs w:val="28"/>
              </w:rPr>
            </w:pPr>
            <w:r>
              <w:rPr>
                <w:b/>
                <w:sz w:val="21"/>
                <w:szCs w:val="21"/>
              </w:rPr>
              <w:t xml:space="preserve">                </w:t>
            </w:r>
            <w:proofErr w:type="spellStart"/>
            <w:r>
              <w:rPr>
                <w:b/>
                <w:sz w:val="21"/>
                <w:szCs w:val="21"/>
              </w:rPr>
              <w:t>пгт</w:t>
            </w:r>
            <w:proofErr w:type="spellEnd"/>
            <w:r>
              <w:rPr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</w:rPr>
              <w:t>Лучегорск</w:t>
            </w:r>
            <w:proofErr w:type="spellEnd"/>
            <w:r>
              <w:rPr>
                <w:b/>
                <w:sz w:val="21"/>
                <w:szCs w:val="21"/>
              </w:rPr>
              <w:t xml:space="preserve">                                          </w:t>
            </w:r>
            <w:proofErr w:type="gramStart"/>
            <w:r w:rsidRPr="00254DA6">
              <w:rPr>
                <w:b/>
                <w:sz w:val="28"/>
                <w:szCs w:val="28"/>
              </w:rPr>
              <w:t xml:space="preserve">№  </w:t>
            </w:r>
            <w:r w:rsidRPr="00254DA6">
              <w:rPr>
                <w:sz w:val="28"/>
                <w:szCs w:val="28"/>
                <w:u w:val="single"/>
              </w:rPr>
              <w:t>999</w:t>
            </w:r>
            <w:proofErr w:type="gramEnd"/>
            <w:r w:rsidRPr="00254DA6">
              <w:rPr>
                <w:sz w:val="28"/>
                <w:szCs w:val="28"/>
                <w:u w:val="single"/>
              </w:rPr>
              <w:t>-па</w:t>
            </w:r>
          </w:p>
        </w:tc>
      </w:tr>
    </w:tbl>
    <w:p w:rsidR="00B63FE0" w:rsidRDefault="00B63FE0" w:rsidP="00B63FE0">
      <w:pPr>
        <w:ind w:firstLine="56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</w:p>
    <w:p w:rsidR="00B63FE0" w:rsidRDefault="00B63FE0" w:rsidP="00B63FE0">
      <w:pPr>
        <w:ind w:righ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Перечня главных администраторов                    доходов, главных администраторов источников финансирования дефицита бюджета Пожарского муниципального </w:t>
      </w:r>
      <w:r w:rsidR="000E5173">
        <w:rPr>
          <w:b/>
          <w:sz w:val="28"/>
          <w:szCs w:val="28"/>
        </w:rPr>
        <w:t>округа</w:t>
      </w:r>
      <w:r>
        <w:rPr>
          <w:b/>
          <w:sz w:val="28"/>
          <w:szCs w:val="28"/>
        </w:rPr>
        <w:t xml:space="preserve"> </w:t>
      </w:r>
      <w:r w:rsidR="005C4FBB">
        <w:rPr>
          <w:b/>
          <w:sz w:val="28"/>
          <w:szCs w:val="28"/>
        </w:rPr>
        <w:t xml:space="preserve">Приморского края </w:t>
      </w:r>
      <w:r>
        <w:rPr>
          <w:b/>
          <w:sz w:val="28"/>
          <w:szCs w:val="28"/>
        </w:rPr>
        <w:t xml:space="preserve">на 2023 год                                        </w:t>
      </w:r>
    </w:p>
    <w:p w:rsidR="00B63FE0" w:rsidRDefault="00B63FE0" w:rsidP="00254DA6">
      <w:pPr>
        <w:jc w:val="center"/>
        <w:rPr>
          <w:sz w:val="28"/>
          <w:szCs w:val="28"/>
        </w:rPr>
      </w:pPr>
      <w:bookmarkStart w:id="0" w:name="_GoBack"/>
      <w:bookmarkEnd w:id="0"/>
    </w:p>
    <w:p w:rsidR="00B63FE0" w:rsidRDefault="00B63FE0" w:rsidP="00B63FE0">
      <w:pPr>
        <w:jc w:val="center"/>
        <w:rPr>
          <w:sz w:val="28"/>
          <w:szCs w:val="28"/>
        </w:rPr>
      </w:pPr>
    </w:p>
    <w:p w:rsidR="00B63FE0" w:rsidRDefault="00B63FE0" w:rsidP="00B63FE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160.1, статьей 160.2 Бюджетного кодекса Российской Федерации, приказом Министерства финансов Российской Федерации от 08 июня 2021 года № 75-н «Об утверждении кодов (перечней кодов) бюджетной классификации Российской Федерации на 2022 год</w:t>
      </w:r>
      <w:r w:rsidR="005C4FBB">
        <w:rPr>
          <w:sz w:val="28"/>
          <w:szCs w:val="28"/>
        </w:rPr>
        <w:t xml:space="preserve">» администрация Пожарского муниципального района Приморского края </w:t>
      </w:r>
    </w:p>
    <w:p w:rsidR="00B63FE0" w:rsidRDefault="00B63FE0" w:rsidP="00B63FE0">
      <w:pPr>
        <w:ind w:left="-567" w:firstLine="567"/>
        <w:jc w:val="both"/>
      </w:pPr>
    </w:p>
    <w:p w:rsidR="00B63FE0" w:rsidRDefault="00B63FE0" w:rsidP="00B63FE0">
      <w:pPr>
        <w:ind w:left="-567" w:firstLine="567"/>
        <w:jc w:val="both"/>
      </w:pPr>
      <w:r>
        <w:t>ПОСТАНОВЛЯЕТ:</w:t>
      </w:r>
    </w:p>
    <w:p w:rsidR="00B63FE0" w:rsidRDefault="00B63FE0" w:rsidP="00B63FE0">
      <w:pPr>
        <w:ind w:left="-567" w:firstLine="567"/>
        <w:jc w:val="both"/>
      </w:pPr>
    </w:p>
    <w:p w:rsidR="00B63FE0" w:rsidRPr="008935FD" w:rsidRDefault="00B63FE0" w:rsidP="00B63FE0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8935FD">
        <w:rPr>
          <w:sz w:val="28"/>
          <w:szCs w:val="28"/>
        </w:rPr>
        <w:t>Утвердить перечень главных администраторов</w:t>
      </w:r>
      <w:r>
        <w:rPr>
          <w:sz w:val="28"/>
          <w:szCs w:val="28"/>
        </w:rPr>
        <w:t xml:space="preserve"> </w:t>
      </w:r>
      <w:r w:rsidRPr="008935FD">
        <w:rPr>
          <w:sz w:val="28"/>
          <w:szCs w:val="28"/>
        </w:rPr>
        <w:t xml:space="preserve">источников финансирования дефицита бюджета Пожарского муниципального </w:t>
      </w:r>
      <w:r>
        <w:rPr>
          <w:sz w:val="28"/>
          <w:szCs w:val="28"/>
        </w:rPr>
        <w:t>округа</w:t>
      </w:r>
      <w:r w:rsidRPr="008935FD">
        <w:rPr>
          <w:sz w:val="28"/>
          <w:szCs w:val="28"/>
        </w:rPr>
        <w:t xml:space="preserve"> </w:t>
      </w:r>
      <w:r w:rsidR="005C4FBB">
        <w:rPr>
          <w:sz w:val="28"/>
          <w:szCs w:val="28"/>
        </w:rPr>
        <w:t xml:space="preserve">Приморского края на 2023 год </w:t>
      </w:r>
      <w:r>
        <w:rPr>
          <w:sz w:val="28"/>
          <w:szCs w:val="28"/>
        </w:rPr>
        <w:t xml:space="preserve">согласно </w:t>
      </w:r>
      <w:r w:rsidR="005C4FBB">
        <w:rPr>
          <w:sz w:val="28"/>
          <w:szCs w:val="28"/>
        </w:rPr>
        <w:t>П</w:t>
      </w:r>
      <w:r w:rsidRPr="008935FD">
        <w:rPr>
          <w:sz w:val="28"/>
          <w:szCs w:val="28"/>
        </w:rPr>
        <w:t>риложени</w:t>
      </w:r>
      <w:r>
        <w:rPr>
          <w:sz w:val="28"/>
          <w:szCs w:val="28"/>
        </w:rPr>
        <w:t>ю</w:t>
      </w:r>
      <w:r w:rsidRPr="008935FD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к настоящему постановлению.</w:t>
      </w:r>
    </w:p>
    <w:p w:rsidR="00B63FE0" w:rsidRPr="008935FD" w:rsidRDefault="00B63FE0" w:rsidP="00B63FE0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8935FD">
        <w:rPr>
          <w:sz w:val="28"/>
          <w:szCs w:val="28"/>
        </w:rPr>
        <w:t xml:space="preserve">Утвердить перечень главных администраторов </w:t>
      </w:r>
      <w:r>
        <w:rPr>
          <w:sz w:val="28"/>
          <w:szCs w:val="28"/>
        </w:rPr>
        <w:t xml:space="preserve">доходов бюджета Пожарского муниципального </w:t>
      </w:r>
      <w:r w:rsidR="005C4FBB">
        <w:rPr>
          <w:sz w:val="28"/>
          <w:szCs w:val="28"/>
        </w:rPr>
        <w:t>округа Приморского края на 2023 год</w:t>
      </w:r>
      <w:r>
        <w:rPr>
          <w:sz w:val="28"/>
          <w:szCs w:val="28"/>
        </w:rPr>
        <w:t xml:space="preserve"> согласно </w:t>
      </w:r>
      <w:r w:rsidR="005C4FBB">
        <w:rPr>
          <w:sz w:val="28"/>
          <w:szCs w:val="28"/>
        </w:rPr>
        <w:t>П</w:t>
      </w:r>
      <w:r w:rsidRPr="008935FD">
        <w:rPr>
          <w:sz w:val="28"/>
          <w:szCs w:val="28"/>
        </w:rPr>
        <w:t>риложени</w:t>
      </w:r>
      <w:r>
        <w:rPr>
          <w:sz w:val="28"/>
          <w:szCs w:val="28"/>
        </w:rPr>
        <w:t>ю 2 к настоящему постановлению.</w:t>
      </w:r>
    </w:p>
    <w:p w:rsidR="00B63FE0" w:rsidRDefault="00B63FE0" w:rsidP="00B63FE0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применяется к правоотношениям, возникающим при составлении и исполнении бюджета Пожарского муниципального округа</w:t>
      </w:r>
      <w:r w:rsidR="005C4FBB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>, начиная с бюджета на 2023 год.</w:t>
      </w:r>
    </w:p>
    <w:p w:rsidR="00B63FE0" w:rsidRDefault="00B63FE0" w:rsidP="00B63FE0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района.</w:t>
      </w:r>
    </w:p>
    <w:p w:rsidR="00B63FE0" w:rsidRDefault="00B63FE0" w:rsidP="00B63FE0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начальника финансового управления администрации Пожарского муниципального </w:t>
      </w:r>
      <w:r w:rsidR="000E5173">
        <w:rPr>
          <w:sz w:val="28"/>
          <w:szCs w:val="28"/>
        </w:rPr>
        <w:t>округа</w:t>
      </w:r>
      <w:r w:rsidR="00421394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>.</w:t>
      </w:r>
    </w:p>
    <w:p w:rsidR="00B63FE0" w:rsidRDefault="00B63FE0" w:rsidP="00B63FE0">
      <w:pPr>
        <w:spacing w:line="360" w:lineRule="auto"/>
        <w:jc w:val="both"/>
        <w:rPr>
          <w:sz w:val="28"/>
          <w:szCs w:val="28"/>
        </w:rPr>
      </w:pPr>
    </w:p>
    <w:p w:rsidR="00B63FE0" w:rsidRPr="00566542" w:rsidRDefault="00B63FE0" w:rsidP="00B63FE0">
      <w:pPr>
        <w:spacing w:line="360" w:lineRule="auto"/>
        <w:jc w:val="both"/>
        <w:rPr>
          <w:sz w:val="28"/>
          <w:szCs w:val="28"/>
        </w:rPr>
      </w:pPr>
    </w:p>
    <w:p w:rsidR="00B63FE0" w:rsidRDefault="00B63FE0" w:rsidP="00B63FE0">
      <w:pPr>
        <w:jc w:val="both"/>
        <w:rPr>
          <w:sz w:val="28"/>
          <w:szCs w:val="28"/>
        </w:rPr>
      </w:pPr>
      <w:r w:rsidRPr="004F7785">
        <w:rPr>
          <w:sz w:val="28"/>
          <w:szCs w:val="28"/>
        </w:rPr>
        <w:t>Глава Пожарского муниципального района                                           В.М. Козак</w:t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1276"/>
        <w:gridCol w:w="1418"/>
        <w:gridCol w:w="1275"/>
        <w:gridCol w:w="426"/>
      </w:tblGrid>
      <w:tr w:rsidR="00B63FE0" w:rsidTr="000A7934">
        <w:trPr>
          <w:trHeight w:val="145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FE0" w:rsidRDefault="00B63FE0" w:rsidP="000A7934">
            <w:pPr>
              <w:rPr>
                <w:sz w:val="20"/>
                <w:szCs w:val="20"/>
              </w:rPr>
            </w:pPr>
            <w:bookmarkStart w:id="1" w:name="RANGE!A1:E15"/>
            <w:bookmarkEnd w:id="1"/>
          </w:p>
        </w:tc>
        <w:tc>
          <w:tcPr>
            <w:tcW w:w="72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3FE0" w:rsidRDefault="00B63FE0" w:rsidP="000A7934">
            <w:pPr>
              <w:jc w:val="right"/>
              <w:rPr>
                <w:sz w:val="22"/>
                <w:szCs w:val="22"/>
              </w:rPr>
            </w:pPr>
          </w:p>
        </w:tc>
      </w:tr>
      <w:tr w:rsidR="00B63FE0" w:rsidTr="000A7934">
        <w:trPr>
          <w:gridAfter w:val="1"/>
          <w:wAfter w:w="426" w:type="dxa"/>
          <w:trHeight w:val="31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FE0" w:rsidRDefault="00B63FE0" w:rsidP="000A793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3FE0" w:rsidRDefault="00B63FE0" w:rsidP="000A79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3FE0" w:rsidRDefault="00B63FE0" w:rsidP="000A793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3FE0" w:rsidRDefault="00B63FE0" w:rsidP="000A79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FE0" w:rsidRDefault="00B63FE0" w:rsidP="000A7934">
            <w:pPr>
              <w:jc w:val="right"/>
              <w:rPr>
                <w:sz w:val="20"/>
                <w:szCs w:val="20"/>
              </w:rPr>
            </w:pPr>
          </w:p>
        </w:tc>
      </w:tr>
    </w:tbl>
    <w:p w:rsidR="00427B8F" w:rsidRDefault="00427B8F"/>
    <w:sectPr w:rsidR="00427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6AC3"/>
    <w:multiLevelType w:val="hybridMultilevel"/>
    <w:tmpl w:val="88C0AC7E"/>
    <w:lvl w:ilvl="0" w:tplc="9F24C30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FE0"/>
    <w:rsid w:val="000E5173"/>
    <w:rsid w:val="00254DA6"/>
    <w:rsid w:val="00421394"/>
    <w:rsid w:val="00427B8F"/>
    <w:rsid w:val="005C4FBB"/>
    <w:rsid w:val="00B63FE0"/>
    <w:rsid w:val="00EA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FDFF4"/>
  <w15:chartTrackingRefBased/>
  <w15:docId w15:val="{5549A008-8A3E-499E-B58C-BA857892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3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F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A7A1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7A1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6</cp:revision>
  <cp:lastPrinted>2022-12-23T03:15:00Z</cp:lastPrinted>
  <dcterms:created xsi:type="dcterms:W3CDTF">2022-12-11T22:46:00Z</dcterms:created>
  <dcterms:modified xsi:type="dcterms:W3CDTF">2022-12-25T23:44:00Z</dcterms:modified>
</cp:coreProperties>
</file>