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82B" w:rsidRDefault="0017582B" w:rsidP="0017582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800100"/>
            <wp:effectExtent l="0" t="0" r="0" b="0"/>
            <wp:docPr id="3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17582B" w:rsidTr="00002B3E">
        <w:tc>
          <w:tcPr>
            <w:tcW w:w="9834" w:type="dxa"/>
          </w:tcPr>
          <w:p w:rsidR="0017582B" w:rsidRDefault="0017582B" w:rsidP="00002B3E">
            <w:pPr>
              <w:rPr>
                <w:b/>
                <w:sz w:val="28"/>
                <w:szCs w:val="28"/>
              </w:rPr>
            </w:pPr>
          </w:p>
        </w:tc>
      </w:tr>
    </w:tbl>
    <w:p w:rsidR="0017582B" w:rsidRDefault="0017582B" w:rsidP="00175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ДУМА </w:t>
      </w:r>
    </w:p>
    <w:p w:rsidR="0017582B" w:rsidRDefault="0017582B" w:rsidP="00175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7582B" w:rsidRDefault="0017582B" w:rsidP="00175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7582B" w:rsidRPr="00B8274F" w:rsidRDefault="0017582B" w:rsidP="0017582B">
      <w:pPr>
        <w:ind w:left="360"/>
        <w:jc w:val="right"/>
        <w:rPr>
          <w:sz w:val="28"/>
          <w:szCs w:val="28"/>
        </w:rPr>
      </w:pPr>
    </w:p>
    <w:p w:rsidR="0017582B" w:rsidRDefault="0017582B" w:rsidP="0017582B">
      <w:pPr>
        <w:rPr>
          <w:sz w:val="28"/>
          <w:szCs w:val="28"/>
        </w:rPr>
      </w:pPr>
      <w:r w:rsidRPr="00191966">
        <w:rPr>
          <w:sz w:val="28"/>
          <w:szCs w:val="28"/>
        </w:rPr>
        <w:t xml:space="preserve">    от </w:t>
      </w:r>
      <w:r w:rsidR="00B4130B">
        <w:rPr>
          <w:sz w:val="28"/>
          <w:szCs w:val="28"/>
        </w:rPr>
        <w:t>«24» ноября</w:t>
      </w:r>
      <w:r>
        <w:rPr>
          <w:sz w:val="28"/>
          <w:szCs w:val="28"/>
        </w:rPr>
        <w:t xml:space="preserve"> 2015</w:t>
      </w:r>
      <w:r w:rsidRPr="00191966">
        <w:rPr>
          <w:sz w:val="28"/>
          <w:szCs w:val="28"/>
        </w:rPr>
        <w:t xml:space="preserve"> года    </w:t>
      </w:r>
      <w:r>
        <w:rPr>
          <w:sz w:val="28"/>
          <w:szCs w:val="28"/>
        </w:rPr>
        <w:t xml:space="preserve">           </w:t>
      </w:r>
      <w:r w:rsidRPr="00191966">
        <w:rPr>
          <w:sz w:val="28"/>
          <w:szCs w:val="28"/>
        </w:rPr>
        <w:t xml:space="preserve"> </w:t>
      </w:r>
      <w:proofErr w:type="spellStart"/>
      <w:r w:rsidRPr="00191966"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191966">
        <w:rPr>
          <w:sz w:val="28"/>
          <w:szCs w:val="28"/>
        </w:rPr>
        <w:t>Лучегорск</w:t>
      </w:r>
      <w:proofErr w:type="spellEnd"/>
      <w:r w:rsidR="00B4130B">
        <w:rPr>
          <w:sz w:val="28"/>
          <w:szCs w:val="28"/>
        </w:rPr>
        <w:t xml:space="preserve">                         № 0</w:t>
      </w:r>
      <w:r w:rsidR="006F6407">
        <w:rPr>
          <w:sz w:val="28"/>
          <w:szCs w:val="28"/>
        </w:rPr>
        <w:t>4</w:t>
      </w:r>
      <w:r>
        <w:rPr>
          <w:sz w:val="28"/>
          <w:szCs w:val="28"/>
        </w:rPr>
        <w:t>-НПА</w:t>
      </w:r>
    </w:p>
    <w:p w:rsidR="0017582B" w:rsidRPr="00191966" w:rsidRDefault="0017582B" w:rsidP="0017582B">
      <w:pPr>
        <w:rPr>
          <w:sz w:val="28"/>
          <w:szCs w:val="28"/>
        </w:rPr>
      </w:pPr>
    </w:p>
    <w:p w:rsidR="0017582B" w:rsidRPr="00190EBC" w:rsidRDefault="0017582B" w:rsidP="0017582B">
      <w:pPr>
        <w:pStyle w:val="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</w:t>
      </w:r>
      <w:r w:rsidRPr="00190E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утверждении Положения</w:t>
      </w:r>
      <w:r w:rsidRPr="00190EBC">
        <w:rPr>
          <w:b/>
          <w:sz w:val="28"/>
          <w:szCs w:val="28"/>
        </w:rPr>
        <w:t xml:space="preserve"> об организации и деятельности Контрольно-счетной палаты П</w:t>
      </w:r>
      <w:r>
        <w:rPr>
          <w:b/>
          <w:sz w:val="28"/>
          <w:szCs w:val="28"/>
        </w:rPr>
        <w:t>ожарского муниципального района</w:t>
      </w:r>
    </w:p>
    <w:p w:rsidR="0017582B" w:rsidRPr="00F43BE6" w:rsidRDefault="0017582B" w:rsidP="0017582B">
      <w:pPr>
        <w:ind w:firstLine="709"/>
        <w:jc w:val="center"/>
        <w:rPr>
          <w:b/>
          <w:sz w:val="28"/>
          <w:szCs w:val="28"/>
        </w:rPr>
      </w:pPr>
    </w:p>
    <w:p w:rsidR="0017582B" w:rsidRDefault="0017582B" w:rsidP="0017582B">
      <w:pPr>
        <w:spacing w:line="360" w:lineRule="auto"/>
        <w:jc w:val="both"/>
        <w:rPr>
          <w:sz w:val="26"/>
          <w:szCs w:val="26"/>
        </w:rPr>
      </w:pPr>
      <w:proofErr w:type="gramStart"/>
      <w:r w:rsidRPr="00B74434">
        <w:rPr>
          <w:sz w:val="26"/>
          <w:szCs w:val="26"/>
        </w:rPr>
        <w:t>Принят</w:t>
      </w:r>
      <w:proofErr w:type="gramEnd"/>
      <w:r w:rsidRPr="00B74434">
        <w:rPr>
          <w:sz w:val="26"/>
          <w:szCs w:val="26"/>
        </w:rPr>
        <w:t xml:space="preserve"> Думой Пожар</w:t>
      </w:r>
      <w:r>
        <w:rPr>
          <w:sz w:val="26"/>
          <w:szCs w:val="26"/>
        </w:rPr>
        <w:t>с</w:t>
      </w:r>
      <w:r w:rsidR="00B4130B">
        <w:rPr>
          <w:sz w:val="26"/>
          <w:szCs w:val="26"/>
        </w:rPr>
        <w:t>кого муниципального района «24» ноября</w:t>
      </w:r>
      <w:r>
        <w:rPr>
          <w:sz w:val="26"/>
          <w:szCs w:val="26"/>
        </w:rPr>
        <w:t xml:space="preserve"> </w:t>
      </w:r>
      <w:r w:rsidRPr="00B74434">
        <w:rPr>
          <w:sz w:val="26"/>
          <w:szCs w:val="26"/>
        </w:rPr>
        <w:t xml:space="preserve"> 2015 года</w:t>
      </w:r>
    </w:p>
    <w:p w:rsidR="0017582B" w:rsidRPr="00B74434" w:rsidRDefault="0017582B" w:rsidP="0017582B">
      <w:pPr>
        <w:spacing w:line="360" w:lineRule="auto"/>
        <w:jc w:val="both"/>
        <w:rPr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</w:t>
      </w:r>
      <w:hyperlink r:id="rId10" w:history="1">
        <w:r>
          <w:rPr>
            <w:rStyle w:val="ac"/>
            <w:rFonts w:ascii="Times New Roman" w:hAnsi="Times New Roman" w:cs="Times New Roman"/>
            <w:sz w:val="26"/>
            <w:szCs w:val="26"/>
          </w:rPr>
          <w:t>законом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от 6 октября 2003 года № 131-ФЗ «Об общих принципах организации местного самоуправления в Российской Федерации», Бюджетным </w:t>
      </w:r>
      <w:hyperlink r:id="rId11" w:history="1">
        <w:r>
          <w:rPr>
            <w:rStyle w:val="ac"/>
            <w:rFonts w:ascii="Times New Roman" w:hAnsi="Times New Roman" w:cs="Times New Roman"/>
            <w:sz w:val="26"/>
            <w:szCs w:val="26"/>
          </w:rPr>
          <w:t>кодексом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Российской Федерации, Федеральным законом от 07 февраля 2011 года  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</w:p>
    <w:p w:rsidR="0017582B" w:rsidRPr="000C4A04" w:rsidRDefault="0017582B" w:rsidP="0017582B">
      <w:pPr>
        <w:pStyle w:val="ConsPlusNormal"/>
        <w:widowControl/>
        <w:numPr>
          <w:ilvl w:val="0"/>
          <w:numId w:val="7"/>
        </w:numPr>
        <w:spacing w:line="360" w:lineRule="auto"/>
        <w:ind w:lef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Утвердить Положение</w:t>
      </w:r>
      <w:r w:rsidRPr="000C4A04">
        <w:rPr>
          <w:rFonts w:ascii="Times New Roman" w:hAnsi="Times New Roman" w:cs="Times New Roman"/>
          <w:sz w:val="26"/>
          <w:szCs w:val="26"/>
        </w:rPr>
        <w:t xml:space="preserve"> об организации и деятельности Контрольно-счетной палаты Пожарского муниципального района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7582B" w:rsidRPr="00E22015" w:rsidRDefault="0017582B" w:rsidP="0017582B">
      <w:pPr>
        <w:pStyle w:val="ConsPlusNormal"/>
        <w:widowControl/>
        <w:numPr>
          <w:ilvl w:val="0"/>
          <w:numId w:val="7"/>
        </w:numPr>
        <w:spacing w:line="360" w:lineRule="auto"/>
        <w:ind w:lef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Признать утратившим силу нормативный правовой акт Думы Пожарского муниципального района от 25 августа 2015 года № 355-НПА «О внесении изменений в решение Думы Пожарского муниципального района от 29 мая 2012 года № 284 «О Положении об организации и деятельности Контрольно-счетной палаты Пожарского муниципального района».</w:t>
      </w:r>
    </w:p>
    <w:p w:rsidR="0017582B" w:rsidRPr="00E22015" w:rsidRDefault="0017582B" w:rsidP="0017582B">
      <w:pPr>
        <w:pStyle w:val="ConsPlusNormal"/>
        <w:widowControl/>
        <w:numPr>
          <w:ilvl w:val="0"/>
          <w:numId w:val="7"/>
        </w:numPr>
        <w:spacing w:line="360" w:lineRule="auto"/>
        <w:ind w:lef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Настоящий нормативный правовой а</w:t>
      </w:r>
      <w:proofErr w:type="gramStart"/>
      <w:r>
        <w:rPr>
          <w:rFonts w:ascii="Times New Roman" w:hAnsi="Times New Roman" w:cs="Times New Roman"/>
          <w:sz w:val="26"/>
          <w:szCs w:val="26"/>
        </w:rPr>
        <w:t>кт вст</w:t>
      </w:r>
      <w:proofErr w:type="gramEnd"/>
      <w:r>
        <w:rPr>
          <w:rFonts w:ascii="Times New Roman" w:hAnsi="Times New Roman" w:cs="Times New Roman"/>
          <w:sz w:val="26"/>
          <w:szCs w:val="26"/>
        </w:rPr>
        <w:t>упает в силу со дня его опубликования в газете «Победа».</w:t>
      </w:r>
    </w:p>
    <w:p w:rsidR="0017582B" w:rsidRDefault="0017582B" w:rsidP="0017582B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Глава Пожарского муниципального района                                      В.В. Синицын</w:t>
      </w:r>
    </w:p>
    <w:p w:rsidR="0017582B" w:rsidRDefault="0017582B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3D7E3D" w:rsidRDefault="003D7E3D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Положение</w:t>
      </w:r>
      <w:r w:rsidRPr="00E22015">
        <w:rPr>
          <w:rFonts w:ascii="Times New Roman" w:hAnsi="Times New Roman" w:cs="Times New Roman"/>
          <w:b/>
          <w:sz w:val="26"/>
          <w:szCs w:val="26"/>
        </w:rPr>
        <w:t xml:space="preserve"> об организации и деятельности </w:t>
      </w:r>
    </w:p>
    <w:p w:rsidR="0017582B" w:rsidRPr="00E22015" w:rsidRDefault="0017582B" w:rsidP="0017582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22015">
        <w:rPr>
          <w:rFonts w:ascii="Times New Roman" w:hAnsi="Times New Roman" w:cs="Times New Roman"/>
          <w:b/>
          <w:sz w:val="26"/>
          <w:szCs w:val="26"/>
        </w:rPr>
        <w:t>Контрольно-счетной палаты Пожарского муниципального района</w:t>
      </w:r>
    </w:p>
    <w:p w:rsidR="0017582B" w:rsidRDefault="0017582B" w:rsidP="0017582B">
      <w:pPr>
        <w:pStyle w:val="ConsPlusNormal"/>
        <w:widowControl/>
        <w:spacing w:line="36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17582B" w:rsidRDefault="0017582B" w:rsidP="0017582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Утверждено нормативным правовым актом </w:t>
      </w:r>
    </w:p>
    <w:p w:rsidR="0017582B" w:rsidRDefault="0017582B" w:rsidP="0017582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Думы Пожарского муниципального района</w:t>
      </w:r>
    </w:p>
    <w:p w:rsidR="0017582B" w:rsidRDefault="00646622" w:rsidP="0017582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«24» ноября 2015 года № 0</w:t>
      </w:r>
      <w:r w:rsidR="00C205E0"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="0017582B">
        <w:rPr>
          <w:rFonts w:ascii="Times New Roman" w:hAnsi="Times New Roman" w:cs="Times New Roman"/>
          <w:sz w:val="24"/>
          <w:szCs w:val="24"/>
        </w:rPr>
        <w:t xml:space="preserve"> -НПА</w:t>
      </w:r>
    </w:p>
    <w:p w:rsidR="0017582B" w:rsidRPr="00E22015" w:rsidRDefault="0017582B" w:rsidP="0017582B">
      <w:pPr>
        <w:pStyle w:val="ConsPlusNormal"/>
        <w:widowControl/>
        <w:spacing w:line="36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17582B" w:rsidRPr="009839EC" w:rsidRDefault="0017582B" w:rsidP="0017582B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9839EC">
        <w:rPr>
          <w:rFonts w:ascii="Times New Roman" w:hAnsi="Times New Roman" w:cs="Times New Roman"/>
          <w:b/>
          <w:sz w:val="26"/>
          <w:szCs w:val="26"/>
        </w:rPr>
        <w:t>Статья 1. Правовое регулирование организации и деятельности Контрольно-счетной палаты</w:t>
      </w:r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Правовое регулирование организации и деятельности Контрольно-счетной палаты Пожарского муниципального района (далее – Контрольно-счетная палата) основывается на </w:t>
      </w:r>
      <w:hyperlink r:id="rId12" w:history="1">
        <w:r>
          <w:rPr>
            <w:rStyle w:val="ac"/>
            <w:rFonts w:ascii="Times New Roman" w:hAnsi="Times New Roman" w:cs="Times New Roman"/>
            <w:sz w:val="26"/>
            <w:szCs w:val="26"/>
          </w:rPr>
          <w:t>Конституции</w:t>
        </w:r>
      </w:hyperlink>
      <w:r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Российской Федерации и осуществляется Федеральным </w:t>
      </w:r>
      <w:hyperlink r:id="rId13" w:history="1">
        <w:r>
          <w:rPr>
            <w:rStyle w:val="ac"/>
            <w:rFonts w:ascii="Times New Roman" w:hAnsi="Times New Roman" w:cs="Times New Roman"/>
            <w:sz w:val="26"/>
            <w:szCs w:val="26"/>
          </w:rPr>
          <w:t>законом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от 6 октября 2003 года № 131-ФЗ «Об общих принципах организации местного самоуправления в Российской Федерации», Бюджетным </w:t>
      </w:r>
      <w:hyperlink r:id="rId14" w:history="1">
        <w:r>
          <w:rPr>
            <w:rStyle w:val="ac"/>
            <w:rFonts w:ascii="Times New Roman" w:hAnsi="Times New Roman" w:cs="Times New Roman"/>
            <w:sz w:val="26"/>
            <w:szCs w:val="26"/>
          </w:rPr>
          <w:t>кодексом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Российской Федерации, Федеральным законом от 07 февраля 2011 года   № 6-ФЗ «Об общих принципах организации и деятельности контрольно-счетных органов субъектов Российской Федерации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 муниципальных образований», другими федеральными законами и иными нормативными правовыми актами Российской Федерации, Уставом Пожарского муниципального района и настоящим и иными нормативными правовыми актами Думы Пожарского муниципального района. В случаях и порядке, установленных федеральными законами, правовое регулирование организации и деятельности Контрольно-счетной палаты осуществляется также законами Приморского края.</w:t>
      </w:r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839EC">
        <w:rPr>
          <w:rFonts w:ascii="Times New Roman" w:hAnsi="Times New Roman" w:cs="Times New Roman"/>
          <w:b/>
          <w:sz w:val="26"/>
          <w:szCs w:val="26"/>
        </w:rPr>
        <w:t>Статья 2. Цель настоящего</w:t>
      </w:r>
      <w:r>
        <w:rPr>
          <w:rFonts w:ascii="Times New Roman" w:hAnsi="Times New Roman" w:cs="Times New Roman"/>
          <w:b/>
          <w:sz w:val="26"/>
          <w:szCs w:val="26"/>
        </w:rPr>
        <w:t xml:space="preserve"> нормативного правового акта</w:t>
      </w:r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7582B" w:rsidRPr="009839EC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Целью настоящего положения является определение порядка организации и деятельности Контрольно-счетной палаты Пожарского муниципального района.</w:t>
      </w:r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Pr="00EE70B3" w:rsidRDefault="0017582B" w:rsidP="0017582B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E70B3">
        <w:rPr>
          <w:rFonts w:ascii="Times New Roman" w:hAnsi="Times New Roman" w:cs="Times New Roman"/>
          <w:b/>
          <w:sz w:val="26"/>
          <w:szCs w:val="26"/>
        </w:rPr>
        <w:t>Статья 3. Основы статуса Контрольно-счетной палаты</w:t>
      </w:r>
    </w:p>
    <w:p w:rsidR="0017582B" w:rsidRPr="00EE70B3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Контрольно-счетная палата является постоянно действующим органом внешнего муниципального финансового контроля и образуется Думой Пожарского муниципального района (далее также – Дума).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Контрольно-счетная палата подотчетна Думе.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Контрольно-счетная палата обладает организационной и функциональной независимостью и осуществляет свою деятельность самостоятельно.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4. Деятельность Контрольно-счетной палаты не может быть приостановлена, в том числе в связи с досрочным прекращением полномочий Думы.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Контрольно-счетная палата имеет гербовую печать и бланки со своим наименованием и с изображением герба Пожарского муниципального района.</w:t>
      </w:r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Pr="00EE70B3" w:rsidRDefault="0017582B" w:rsidP="0017582B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E70B3">
        <w:rPr>
          <w:rFonts w:ascii="Times New Roman" w:hAnsi="Times New Roman" w:cs="Times New Roman"/>
          <w:b/>
          <w:sz w:val="26"/>
          <w:szCs w:val="26"/>
        </w:rPr>
        <w:t>Статья 4. Принципы деятельности Контрольно-счетной палаты</w:t>
      </w:r>
    </w:p>
    <w:p w:rsidR="0017582B" w:rsidRPr="00EE70B3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Деятельность Контрольно-счетной палаты основывается на принципах законности, объективности, эффективности, независимости и гласности.</w:t>
      </w:r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Pr="00EE70B3" w:rsidRDefault="0017582B" w:rsidP="0017582B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E70B3">
        <w:rPr>
          <w:rFonts w:ascii="Times New Roman" w:hAnsi="Times New Roman" w:cs="Times New Roman"/>
          <w:b/>
          <w:sz w:val="26"/>
          <w:szCs w:val="26"/>
        </w:rPr>
        <w:t>Статья 5. Состав и структура Контрольно-счетной палаты</w:t>
      </w:r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30"/>
        <w:numPr>
          <w:ilvl w:val="0"/>
          <w:numId w:val="5"/>
        </w:numPr>
        <w:ind w:left="0" w:firstLine="708"/>
      </w:pPr>
      <w:r>
        <w:t xml:space="preserve">Контрольно-счетная палата </w:t>
      </w:r>
      <w:r w:rsidR="00323DD3">
        <w:t xml:space="preserve">образуется в составе </w:t>
      </w:r>
      <w:r>
        <w:t xml:space="preserve">председателя </w:t>
      </w:r>
      <w:r w:rsidR="000D07C7">
        <w:t>и аппарата</w:t>
      </w:r>
      <w:r w:rsidR="00323DD3">
        <w:t xml:space="preserve"> Контрольно-счетной палаты.</w:t>
      </w:r>
      <w:r w:rsidR="000D07C7">
        <w:t xml:space="preserve"> </w:t>
      </w:r>
      <w:r w:rsidR="00323DD3">
        <w:t xml:space="preserve">В Контрольно-счетной палате предусматривается должность </w:t>
      </w:r>
      <w:r>
        <w:t>аудитора Контрольно-счетной палаты. Председатель и аудитор Контрольно-счетной палаты, действующие на постоянной основе, являются лицами, замещающими должности муниципальной службы.</w:t>
      </w:r>
    </w:p>
    <w:p w:rsidR="0017582B" w:rsidRDefault="0017582B" w:rsidP="0017582B">
      <w:pPr>
        <w:pStyle w:val="30"/>
        <w:numPr>
          <w:ilvl w:val="0"/>
          <w:numId w:val="5"/>
        </w:numPr>
        <w:ind w:left="0" w:firstLine="708"/>
      </w:pPr>
      <w:r>
        <w:t>Трудовые договоры с председателем и аудитором Контрольно-счетной палаты заключает председатель Думы Пожарского муниципального района.</w:t>
      </w:r>
    </w:p>
    <w:p w:rsidR="0017582B" w:rsidRDefault="0017582B" w:rsidP="0017582B">
      <w:pPr>
        <w:pStyle w:val="30"/>
        <w:numPr>
          <w:ilvl w:val="0"/>
          <w:numId w:val="5"/>
        </w:numPr>
        <w:ind w:left="0" w:firstLine="708"/>
        <w:rPr>
          <w:bCs/>
        </w:rPr>
      </w:pPr>
      <w:r>
        <w:t>Штатное расписание Контрольно-счетной палаты утверждается председателем Думы Пожарского муниципального района в пределах установленных бюджетных ассигнований на обеспечение деятельности Контрольно-счетной палаты.</w:t>
      </w:r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Pr="009A5A18" w:rsidRDefault="0017582B" w:rsidP="0017582B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9A5A18">
        <w:rPr>
          <w:rFonts w:ascii="Times New Roman" w:hAnsi="Times New Roman" w:cs="Times New Roman"/>
          <w:b/>
          <w:sz w:val="26"/>
          <w:szCs w:val="26"/>
        </w:rPr>
        <w:t>Статья 6. Порядок назначения на должность председателя и аудитора Контрольно-счетной палаты</w:t>
      </w:r>
    </w:p>
    <w:p w:rsidR="0017582B" w:rsidRDefault="0017582B" w:rsidP="0017582B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Председатель и аудитор Контрольно-счетной палаты назначаются на должность решением Думы.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Предложения о кандидатурах на должность председателя</w:t>
      </w:r>
      <w:r w:rsidR="00702B20">
        <w:rPr>
          <w:rFonts w:ascii="Times New Roman" w:hAnsi="Times New Roman" w:cs="Times New Roman"/>
          <w:sz w:val="26"/>
          <w:szCs w:val="26"/>
        </w:rPr>
        <w:t>, аудитора</w:t>
      </w:r>
      <w:r>
        <w:rPr>
          <w:rFonts w:ascii="Times New Roman" w:hAnsi="Times New Roman" w:cs="Times New Roman"/>
          <w:sz w:val="26"/>
          <w:szCs w:val="26"/>
        </w:rPr>
        <w:t xml:space="preserve"> Контрольно-счетной палаты</w:t>
      </w:r>
      <w:r w:rsidR="00702B2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вносятся в Думу: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 председателем Думы;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 депутатами Думы - не менее одной трети от установленного числа депутатов Думы;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3) главой Пожарского муниципального района.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Право внесения предложений о кандидатурах на должность председателя</w:t>
      </w:r>
      <w:r w:rsidR="00702B20">
        <w:rPr>
          <w:rFonts w:ascii="Times New Roman" w:hAnsi="Times New Roman" w:cs="Times New Roman"/>
          <w:sz w:val="26"/>
          <w:szCs w:val="26"/>
        </w:rPr>
        <w:t>, аудитора</w:t>
      </w:r>
      <w:r>
        <w:rPr>
          <w:rFonts w:ascii="Times New Roman" w:hAnsi="Times New Roman" w:cs="Times New Roman"/>
          <w:sz w:val="26"/>
          <w:szCs w:val="26"/>
        </w:rPr>
        <w:t xml:space="preserve"> Контрольно-счетной палаты в Думу имеют постоянные депутатские комиссии и фракции Думы, если общая численность депутатов в них составляет не менее одной трети от установленного числа депутатов Думы.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="00702B20">
        <w:rPr>
          <w:rFonts w:ascii="Times New Roman" w:hAnsi="Times New Roman" w:cs="Times New Roman"/>
          <w:sz w:val="26"/>
          <w:szCs w:val="26"/>
        </w:rPr>
        <w:t xml:space="preserve"> Порядок рассмотрения кандидатур на должность председателя, аудитора Контрольно-счетной палаты устанавливается Регламентом Думы Пожарского муниципального района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7582B" w:rsidRDefault="0017582B" w:rsidP="0017582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Pr="009A5A18" w:rsidRDefault="0017582B" w:rsidP="0017582B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Статья 7</w:t>
      </w:r>
      <w:r w:rsidRPr="009A5A18">
        <w:rPr>
          <w:rFonts w:ascii="Times New Roman" w:hAnsi="Times New Roman" w:cs="Times New Roman"/>
          <w:b/>
          <w:sz w:val="26"/>
          <w:szCs w:val="26"/>
        </w:rPr>
        <w:t>. Требования к кандидатурам на должности председателя и аудитора Контрольно-счетной палаты</w:t>
      </w:r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Pr="009A5A18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A5A18">
        <w:rPr>
          <w:rFonts w:ascii="Times New Roman" w:hAnsi="Times New Roman" w:cs="Times New Roman"/>
          <w:sz w:val="26"/>
          <w:szCs w:val="26"/>
        </w:rPr>
        <w:t>1. На должность председателя и аудитора Контрольно-счетной палаты назначаются граждане Российской Федерации, имеющие высшее образование и опыт работы в области государственного, муниципального управления, государственного, муниципального контроля (аудита), экономики, финансов, юриспруденции.</w:t>
      </w:r>
    </w:p>
    <w:p w:rsidR="0017582B" w:rsidRPr="009A5A18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A5A18">
        <w:rPr>
          <w:rFonts w:ascii="Times New Roman" w:hAnsi="Times New Roman" w:cs="Times New Roman"/>
          <w:sz w:val="26"/>
          <w:szCs w:val="26"/>
        </w:rPr>
        <w:t>2. Гражданам, претендующим на замещение должности председателя Контрольно-счетной палаты необходимо иметь не менее шести лет стажа муниципальной службы (государственной службы) или не менее семи лет стажа работы по специальности</w:t>
      </w:r>
      <w:r>
        <w:rPr>
          <w:rFonts w:ascii="Times New Roman" w:hAnsi="Times New Roman" w:cs="Times New Roman"/>
          <w:sz w:val="26"/>
          <w:szCs w:val="26"/>
        </w:rPr>
        <w:t>, направлению подготовки</w:t>
      </w:r>
      <w:r w:rsidRPr="009A5A18">
        <w:rPr>
          <w:rFonts w:ascii="Times New Roman" w:hAnsi="Times New Roman" w:cs="Times New Roman"/>
          <w:sz w:val="26"/>
          <w:szCs w:val="26"/>
        </w:rPr>
        <w:t>.</w:t>
      </w:r>
    </w:p>
    <w:p w:rsidR="0017582B" w:rsidRPr="009A5A18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A5A18">
        <w:rPr>
          <w:rFonts w:ascii="Times New Roman" w:hAnsi="Times New Roman" w:cs="Times New Roman"/>
          <w:sz w:val="26"/>
          <w:szCs w:val="26"/>
        </w:rPr>
        <w:t>3. Гражданам, претендующим на замещение должности аудитора Контрольно-счетной палаты необходимо иметь не менее четырех лет стажа муниципальной службы (государственной службы) или не менее пяти лет стажа работы по специальности</w:t>
      </w:r>
      <w:r w:rsidR="00834B26">
        <w:rPr>
          <w:rFonts w:ascii="Times New Roman" w:hAnsi="Times New Roman" w:cs="Times New Roman"/>
          <w:sz w:val="26"/>
          <w:szCs w:val="26"/>
        </w:rPr>
        <w:t>, направлению подготовки</w:t>
      </w:r>
      <w:r w:rsidRPr="009A5A18">
        <w:rPr>
          <w:rFonts w:ascii="Times New Roman" w:hAnsi="Times New Roman" w:cs="Times New Roman"/>
          <w:sz w:val="26"/>
          <w:szCs w:val="26"/>
        </w:rPr>
        <w:t>.</w:t>
      </w:r>
    </w:p>
    <w:p w:rsidR="0017582B" w:rsidRPr="009A5A18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A5A18">
        <w:rPr>
          <w:rFonts w:ascii="Times New Roman" w:hAnsi="Times New Roman" w:cs="Times New Roman"/>
          <w:sz w:val="26"/>
          <w:szCs w:val="26"/>
        </w:rPr>
        <w:t>4. Гражданин Российской Федерации не может быть назначен на должность председателя или аудитора Контрольно-счетной палаты в случае:</w:t>
      </w:r>
    </w:p>
    <w:p w:rsidR="0017582B" w:rsidRPr="009A5A18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A5A18">
        <w:rPr>
          <w:rFonts w:ascii="Times New Roman" w:hAnsi="Times New Roman" w:cs="Times New Roman"/>
          <w:sz w:val="26"/>
          <w:szCs w:val="26"/>
        </w:rPr>
        <w:t>1) наличия у него неснятой или непогашенной судимости;</w:t>
      </w:r>
    </w:p>
    <w:p w:rsidR="0017582B" w:rsidRPr="009A5A18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A5A18">
        <w:rPr>
          <w:rFonts w:ascii="Times New Roman" w:hAnsi="Times New Roman" w:cs="Times New Roman"/>
          <w:sz w:val="26"/>
          <w:szCs w:val="26"/>
        </w:rPr>
        <w:t>2) признания его недееспособным или ограниченно дееспособным решением суда, вступившим в законную силу;</w:t>
      </w:r>
    </w:p>
    <w:p w:rsidR="0017582B" w:rsidRPr="009A5A18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A5A18">
        <w:rPr>
          <w:rFonts w:ascii="Times New Roman" w:hAnsi="Times New Roman" w:cs="Times New Roman"/>
          <w:sz w:val="26"/>
          <w:szCs w:val="26"/>
        </w:rPr>
        <w:t>3) отказа от прохождения процедуры оформления допуска к сведениям, составляющим государственную и иную охраняемую федеральным законом тайну, если исполнение обязанностей по должности, на замещение которой претендует гражданин, связано с использованием таких сведений;</w:t>
      </w:r>
    </w:p>
    <w:p w:rsidR="0017582B" w:rsidRPr="009A5A18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A5A18">
        <w:rPr>
          <w:rFonts w:ascii="Times New Roman" w:hAnsi="Times New Roman" w:cs="Times New Roman"/>
          <w:sz w:val="26"/>
          <w:szCs w:val="26"/>
        </w:rPr>
        <w:lastRenderedPageBreak/>
        <w:t>4) 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</w:t>
      </w:r>
    </w:p>
    <w:p w:rsidR="0017582B" w:rsidRPr="009A5A18" w:rsidRDefault="00017607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17582B" w:rsidRPr="009A5A18">
        <w:rPr>
          <w:rFonts w:ascii="Times New Roman" w:hAnsi="Times New Roman" w:cs="Times New Roman"/>
          <w:sz w:val="26"/>
          <w:szCs w:val="26"/>
        </w:rPr>
        <w:t>. Председатель и аудитор Контрольно-счетной палаты не могут заниматься другой оплачиваемой деятельностью, кроме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:rsidR="0017582B" w:rsidRPr="009A5A18" w:rsidRDefault="00017607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17582B" w:rsidRPr="009A5A18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17582B" w:rsidRPr="009A5A18">
        <w:rPr>
          <w:rFonts w:ascii="Times New Roman" w:hAnsi="Times New Roman" w:cs="Times New Roman"/>
          <w:sz w:val="26"/>
          <w:szCs w:val="26"/>
        </w:rPr>
        <w:t xml:space="preserve">Председатель и аудитор Контрольно-счетной палаты, а также лица, претендующие на замещение указанных должностей, обязаны представлять сведения о своих доходах, об имуществе и обязательствах имущественного характера, а также о доходах, </w:t>
      </w:r>
      <w:r w:rsidR="0017582B">
        <w:rPr>
          <w:rFonts w:ascii="Times New Roman" w:hAnsi="Times New Roman" w:cs="Times New Roman"/>
          <w:sz w:val="26"/>
          <w:szCs w:val="26"/>
        </w:rPr>
        <w:t xml:space="preserve">расходах, </w:t>
      </w:r>
      <w:r w:rsidR="0017582B" w:rsidRPr="009A5A18">
        <w:rPr>
          <w:rFonts w:ascii="Times New Roman" w:hAnsi="Times New Roman" w:cs="Times New Roman"/>
          <w:sz w:val="26"/>
          <w:szCs w:val="26"/>
        </w:rPr>
        <w:t>об имуществе и обязательствах имущественного характера своих супруги (супруга) и несовершеннолетних детей в порядке, установленном нормативными правовыми актами Российской Федерации, Приморского края, муниципальными нормативными правовыми актами.</w:t>
      </w:r>
      <w:proofErr w:type="gramEnd"/>
    </w:p>
    <w:p w:rsidR="0017582B" w:rsidRPr="009A5A18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Pr="009A5A18" w:rsidRDefault="0017582B" w:rsidP="0017582B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9A5A18">
        <w:rPr>
          <w:rFonts w:ascii="Times New Roman" w:hAnsi="Times New Roman" w:cs="Times New Roman"/>
          <w:b/>
          <w:sz w:val="26"/>
          <w:szCs w:val="26"/>
        </w:rPr>
        <w:t>Статья 8. Гарантии статуса должностных лиц Контрольно-счетной палаты</w:t>
      </w:r>
    </w:p>
    <w:p w:rsidR="0017582B" w:rsidRPr="009A5A18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Председатель и аудитор являются должностными лицами Контрольно-счетной палаты.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>
        <w:rPr>
          <w:rFonts w:ascii="Times New Roman" w:hAnsi="Times New Roman" w:cs="Times New Roman"/>
          <w:sz w:val="26"/>
          <w:szCs w:val="26"/>
        </w:rPr>
        <w:t>Воздействие в какой-либо форме на должностных лиц Контрольно-счетной палаты в целях воспрепятствования осуществлению ими должностных полномочий или оказания влияния на принимаемые ими решения, а также насильственные действия, оскорбления, а равно клевета в отношении должностных лиц Контрольно-счетной палаты либо распространение заведомо ложной информации об их деятельности влекут за собой ответственность, установленную законодательством Российской Федерации и (или) законодательством Приморского края.</w:t>
      </w:r>
      <w:proofErr w:type="gramEnd"/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Должностные лица Контрольно-счетной палаты подлежат государственной защите в соответствии с законодательством Российской Федерации о государственной защите судей, должностных лиц правоохранительных и </w:t>
      </w:r>
      <w:r>
        <w:rPr>
          <w:rFonts w:ascii="Times New Roman" w:hAnsi="Times New Roman" w:cs="Times New Roman"/>
          <w:sz w:val="26"/>
          <w:szCs w:val="26"/>
        </w:rPr>
        <w:lastRenderedPageBreak/>
        <w:t>контролирующих органов и иными нормативными правовыми актами Российской Федерации.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Должностные лица Контрольно-счетной палаты обладают гарантиями профессиональной независимости.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Должностное лицо Контрольно-счетной палаты досрочно освобождается от должности на основании решения Думы в случае: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 вступления в законную силу обвинительного приговора суда в отношении его;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 признания его недееспособным или ограниченно дееспособным вступившим в законную силу решением суда;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 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4) подачи письменного заявления об отставке;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5) нарушения требований законодательства Российской </w:t>
      </w:r>
      <w:proofErr w:type="gramStart"/>
      <w:r>
        <w:rPr>
          <w:rFonts w:ascii="Times New Roman" w:hAnsi="Times New Roman" w:cs="Times New Roman"/>
          <w:sz w:val="26"/>
          <w:szCs w:val="26"/>
        </w:rPr>
        <w:t>Федерации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при осуществлении возложенных на него должностных полномочий или злоупотребления должностными полномочиями, если за решение о досрочном освобождении такого должностного лица проголосует большинство от установленного числа депутатов Думы;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6) достижения установленного законом Приморского края, решением Думы в соответствии с федеральным законом предельного возраста пребывания в должности;</w:t>
      </w:r>
    </w:p>
    <w:p w:rsidR="0017582B" w:rsidRPr="00EC7445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C7445">
        <w:rPr>
          <w:rFonts w:ascii="Times New Roman" w:hAnsi="Times New Roman" w:cs="Times New Roman"/>
          <w:sz w:val="26"/>
          <w:szCs w:val="26"/>
        </w:rPr>
        <w:t xml:space="preserve">7) выявления обстоятельств, предусмотренных </w:t>
      </w:r>
      <w:hyperlink r:id="rId15" w:history="1">
        <w:r w:rsidRPr="00EC7445">
          <w:rPr>
            <w:rStyle w:val="ac"/>
            <w:rFonts w:ascii="Times New Roman" w:hAnsi="Times New Roman" w:cs="Times New Roman"/>
            <w:sz w:val="26"/>
            <w:szCs w:val="26"/>
          </w:rPr>
          <w:t>частями 4</w:t>
        </w:r>
      </w:hyperlink>
      <w:r w:rsidRPr="00EC7445">
        <w:rPr>
          <w:rFonts w:ascii="Times New Roman" w:hAnsi="Times New Roman" w:cs="Times New Roman"/>
          <w:sz w:val="26"/>
          <w:szCs w:val="26"/>
        </w:rPr>
        <w:t xml:space="preserve"> - </w:t>
      </w:r>
      <w:r w:rsidR="006B3E23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статьи 7</w:t>
      </w:r>
      <w:r w:rsidR="009B2F5C">
        <w:rPr>
          <w:rFonts w:ascii="Times New Roman" w:hAnsi="Times New Roman" w:cs="Times New Roman"/>
          <w:sz w:val="26"/>
          <w:szCs w:val="26"/>
        </w:rPr>
        <w:t xml:space="preserve"> Федерального закона от 07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 w:rsidRPr="00EC7445">
        <w:rPr>
          <w:rFonts w:ascii="Times New Roman" w:hAnsi="Times New Roman" w:cs="Times New Roman"/>
          <w:sz w:val="26"/>
          <w:szCs w:val="26"/>
        </w:rPr>
        <w:t>.</w:t>
      </w:r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Pr="004E448E" w:rsidRDefault="0017582B" w:rsidP="0017582B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E448E">
        <w:rPr>
          <w:rFonts w:ascii="Times New Roman" w:hAnsi="Times New Roman" w:cs="Times New Roman"/>
          <w:b/>
          <w:sz w:val="26"/>
          <w:szCs w:val="26"/>
        </w:rPr>
        <w:t>Статья 9. Основные полномочия Контрольно-счетной палаты</w:t>
      </w:r>
    </w:p>
    <w:p w:rsidR="0017582B" w:rsidRDefault="0017582B" w:rsidP="0017582B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Контрольно-счетная палата осуществляет следующие основные полномочия: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1)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исполнением местного бюджета;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 экспертиза проектов местного бюджета;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 внешняя проверка годового отчета об исполнении местного бюджета;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4) организация и осуществление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контроля за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законностью, результативностью (эффективностью и экономностью) использования средств местного бюджета, а также средств, получаемых местным бюджетом из иных источников, предусмотренных законодательством Российской Федерации;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5)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Пожарскому муниципальному району;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  <w:proofErr w:type="gramEnd"/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Пожарского муниципального района, а также муниципальных программ;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8) анализ бюджетного процесса в Пожарском муниципальном районе и подготовка предложений, направленных на его совершенствование;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Думу и главе Пожарского муниципального района;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10) участие в пределах полномочий в мероприятиях, направленных на противодействие коррупции;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11) иные полномочия в сфере внешнего муниципального финансового контроля, установленные федеральными законами, законами Приморского края, Уставом и нормативными правовыми актами Думы.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Контрольно-счетная палата, помимо полномочий, предусмотренных частью 1 настоящей статьи, осуществляет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законностью, результативностью (эффективностью и экономностью) использования средств бюджета муниципального района, поступивших в бюджеты поселений, входящих в состав Пожарского муниципального района.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3. Внешний муниципальный финансовый контроль осуществляется Контрольно-счетной палатой: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 в отношении органов местного самоуправления и муниципальных органов, муниципальных учреждений и унитарных предприятий Пожарского муниципального района, а также иных организаций, если они используют имущество, находящееся в муниципальной собственности Пожарского муниципального района;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2) в отношении иных организаций путем осуществления проверки соблюдения условий получения ими субсидий, кредитов, гарантий за счет средств соответствующего бюджета в порядке контроля за деятельностью главных распорядителей (распорядителей) и получателей средств местного бюджета, предоставивших указанные средства, в случаях, если возможность проверок указанных организаций установлена в договорах о предоставлении субсидий, кредитов, гарантий за счет средств соответствующего бюджета.</w:t>
      </w:r>
      <w:proofErr w:type="gramEnd"/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Pr="004E448E" w:rsidRDefault="0017582B" w:rsidP="0017582B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E448E">
        <w:rPr>
          <w:rFonts w:ascii="Times New Roman" w:hAnsi="Times New Roman" w:cs="Times New Roman"/>
          <w:b/>
          <w:sz w:val="26"/>
          <w:szCs w:val="26"/>
        </w:rPr>
        <w:t>Статья 10. Формы осуществления Контрольно-счетной палатой внешнего муниципального финансового контроля</w:t>
      </w:r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Внешний муниципальный финансовый контроль осуществляется Контрольно-счетной палатой в форме контрольных или экспертно-аналитических мероприятий.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При проведении контрольного мероприятия Контрольно-счетной палатой составляется соответствующий акт (акты), который доводится до сведения руководителей проверяемых органов и организаций. На основании акта (актов) Контрольно-счетной палатой составляется отчет.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При проведении экспертно-аналитического мероприятия Контрольно-счетной палатой составляются отчет или заключение.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Pr="004E448E" w:rsidRDefault="0017582B" w:rsidP="0017582B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E448E">
        <w:rPr>
          <w:rFonts w:ascii="Times New Roman" w:hAnsi="Times New Roman" w:cs="Times New Roman"/>
          <w:b/>
          <w:sz w:val="26"/>
          <w:szCs w:val="26"/>
        </w:rPr>
        <w:t>Статья 11. Стандарты внешнего муниципального финансового контроля</w:t>
      </w:r>
    </w:p>
    <w:p w:rsidR="0017582B" w:rsidRPr="004E448E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Контрольно-счетная палата при осуществлении внешнего муниципального финансового контроля руководствуются </w:t>
      </w:r>
      <w:hyperlink r:id="rId16" w:history="1">
        <w:r>
          <w:rPr>
            <w:rStyle w:val="ac"/>
            <w:rFonts w:ascii="Times New Roman" w:hAnsi="Times New Roman" w:cs="Times New Roman"/>
            <w:sz w:val="26"/>
            <w:szCs w:val="26"/>
          </w:rPr>
          <w:t>Конституцией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Российской Федерации, законодательством Российской Федерации, Приморского края, муниципальными нормативными правовыми актами, а также стандартами внешнего муниципального финансового контроля.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2. Стандарты внешнего муниципального финансового контроля для проведения контрольных и экспертно-аналитических мероприятий утверждаются Контрольно-счетной палатой: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 в отношении органов местного самоуправления и муниципальных органов, муниципальных учреждений и унитарных предприятий Пожарского муниципального района - в соответствии с общими требованиями, утвержденными Счетной палатой Российской Федерации и (или) Контрольно-счетной палатой Приморского края;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 в отношении иных организаций - в соответствии с общими требованиями, установленными федеральным законом.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При подготовке стандартов внешнего муниципального финансового контроля учитываются международные стандарты в области государственного контроля, аудита и финансовой отчетности.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Pr="00801694" w:rsidRDefault="0017582B" w:rsidP="0017582B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801694">
        <w:rPr>
          <w:rFonts w:ascii="Times New Roman" w:hAnsi="Times New Roman" w:cs="Times New Roman"/>
          <w:b/>
          <w:sz w:val="26"/>
          <w:szCs w:val="26"/>
        </w:rPr>
        <w:t>Статья 12. Планирование деятельности Контрольно-счетной палаты</w:t>
      </w:r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Контрольно-счетная палата осуществляет свою деятельность на основе планов, которые разрабатываются и утверждаются ею самостоятельно.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Планирование деятельности Контрольно-счетной палаты осуществляется с учетом результатов контрольных и экспертно-аналитических мероприятий, а также на основании поручений Думы, предложений и запросов высших должностных лиц Приморского края (руководителей высших исполнительных органов государственной власти Приморского края), главы Пожарского муниципального района.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Порядок включения в планы деятельности Контрольно-счетной палаты поручений Думы, предложений и запросов высших должностных лиц Приморского края (руководителей высших исполнительных органов государственной власти Приморского края), главы Пожарского муниципального района устанавливается соответственно законами Приморского края или нормативными правовыми актами Думы.</w:t>
      </w:r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Pr="001E14CF" w:rsidRDefault="0017582B" w:rsidP="0017582B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1E14CF">
        <w:rPr>
          <w:rFonts w:ascii="Times New Roman" w:hAnsi="Times New Roman" w:cs="Times New Roman"/>
          <w:b/>
          <w:sz w:val="26"/>
          <w:szCs w:val="26"/>
        </w:rPr>
        <w:t>Статья 13. Обязательность исполнения требований должностных лиц Контрольно-счетной палаты</w:t>
      </w:r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Требования и запросы должностных лиц Контрольно-счетной палаты, связанные с осуществлением ими своих должностных полномочий, установленных </w:t>
      </w:r>
      <w:r>
        <w:rPr>
          <w:rFonts w:ascii="Times New Roman" w:hAnsi="Times New Roman" w:cs="Times New Roman"/>
          <w:sz w:val="26"/>
          <w:szCs w:val="26"/>
        </w:rPr>
        <w:lastRenderedPageBreak/>
        <w:t>муниципальными нормативными правовыми актами, являются обязательными для исполнения органами местного самоуправления и муниципальными органами, организациями, в отношении которых осуществляется внешний государственный и муниципальный финансовый контроль (далее также - проверяемые органы и организации).</w:t>
      </w:r>
      <w:proofErr w:type="gramEnd"/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Неисполнение законных требований и запросов должностных лиц Контрольно-счетной палаты, а также воспрепятствование осуществлению ими возложенных на них должностных полномочий влекут за собой ответственность, установленную законодательством Российской Федерации и законодательством Приморского края.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Pr="001E14CF" w:rsidRDefault="0017582B" w:rsidP="0017582B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1E14CF">
        <w:rPr>
          <w:rFonts w:ascii="Times New Roman" w:hAnsi="Times New Roman" w:cs="Times New Roman"/>
          <w:b/>
          <w:sz w:val="26"/>
          <w:szCs w:val="26"/>
        </w:rPr>
        <w:t xml:space="preserve">Статья 14. Права, обязанности и ответственность должностных лиц Контрольно-счетной палаты </w:t>
      </w:r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Должностные лица Контрольно-счетной палаты при осуществлении возложенных на них должностных полномочий имеют право: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 беспрепятственно входить на территорию и в помещения, занимаемые проверяемыми органами и организациями, иметь доступ к их документам и материалам, а также осматривать занимаемые ими территории и помещения;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 в случае обнаружения подделок, подлогов, хищений, злоупотреблений и при необходимости пресечения данных противоправных действий опечатывать кассы, кассовые и служебные помещения, склады и архивы проверяемых органов и организаций, изымать документы и материалы с учетом ограничений, установленных законодательством Российской Федерации. Опечатывание касс, кассовых и служебных помещений, складов и архивов, изъятие документов и материалов производятся с участием уполномоченных должностных лиц проверяемых органов и организаций и составлением соответствующих актов;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 в пределах своей компетенции направлять запросы должностным лицам органов местного самоуправления и муниципальных органов, организаций;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4)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нарушений, выявленных при проведении контрольных мероприятий, а также необходимых копий документов, заверенных в установленном порядке;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5)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материалов, запрошенных при проведении контрольных мероприятий;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6) в пределах своей компетенции знакомиться со всеми необходимыми документами, касающимися финансово-хозяйственной деятельности проверяемых органов и организаций, в том числе в установленном порядке с документами, содержащими государственную, служебную, коммерческую и иную охраняемую законом тайну;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7) знакомиться с информацией, касающейся финансово-хозяйственной деятельности проверяемых органов и организаций и хранящейся в электронной форме в базах данных проверяемых органов и организаций, в том числе в установленном порядке с информацией, содержащей государственную, служебную, коммерческую и иную охраняемую законом тайну;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8) знакомиться с технической документацией к электронным базам данных;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9) составлять протоколы об административных правонарушениях, если такое право предусмотрено законодательством Российской Федерации.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Аудитор Контрольно-счетной палаты в случае опечатывания касс, кассовых и служебных помещений, складов и архивов, изъятия документов и материалов в случае, предусмотренном </w:t>
      </w:r>
      <w:hyperlink r:id="rId17" w:history="1">
        <w:r>
          <w:rPr>
            <w:rStyle w:val="ac"/>
            <w:rFonts w:ascii="Times New Roman" w:hAnsi="Times New Roman" w:cs="Times New Roman"/>
            <w:sz w:val="26"/>
            <w:szCs w:val="26"/>
          </w:rPr>
          <w:t>пунктом 2 части 1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настоящей статьи, должен незамедлительно (в течение 24 часов) уведомить об этом председателя Контрольно-счетной палаты. Порядок и форма уведомления определяются законом Приморского края.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Должностные лица Контрольно-счетной палаты не вправе вмешиваться в оперативно-хозяйственную деятельность проверяемых органов и организаций, а также разглашать информацию, полученную при проведении контрольных мероприятий, предавать гласности свои выводы до завершения контрольных мероприятий и составления соответствующих актов и отчетов.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gramStart"/>
      <w:r>
        <w:rPr>
          <w:rFonts w:ascii="Times New Roman" w:hAnsi="Times New Roman" w:cs="Times New Roman"/>
          <w:sz w:val="26"/>
          <w:szCs w:val="26"/>
        </w:rPr>
        <w:t>Должностные лица Контрольно-счетной палаты обязаны сохранять государственную, служебную, коммерческую и иную охраняемую законом тайну, ставшую им известной при проведении в проверяемых органах и организациях контрольных и экспертно-аналитических мероприятий, проводить контрольные и экспертно-аналитические мероприятия объективно и достоверно отражать их результаты в соответствующих актах, отчетах и заключениях Контрольно-счетной палаты.</w:t>
      </w:r>
      <w:proofErr w:type="gramEnd"/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5. Должностные лица Контрольно-счетной палаты несут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экспертно-аналитических мероприятий, а также за разглашение государственной и иной охраняемой законом тайны.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Председатель и аудитор Контрольно-счетной палаты  вправе участвовать в заседаниях Думы и в заседаниях иных органов местного самоуправления. Указанные лица вправе участвовать в заседаниях комитетов, комиссий и рабочих групп, создаваемых Думой.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Pr="001E14CF" w:rsidRDefault="0017582B" w:rsidP="0017582B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1E14CF">
        <w:rPr>
          <w:rFonts w:ascii="Times New Roman" w:hAnsi="Times New Roman" w:cs="Times New Roman"/>
          <w:b/>
          <w:sz w:val="26"/>
          <w:szCs w:val="26"/>
        </w:rPr>
        <w:t>Статья 15. Представление информации по запросам Контрольно-счетной палаты</w:t>
      </w:r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>
        <w:rPr>
          <w:rFonts w:ascii="Times New Roman" w:hAnsi="Times New Roman" w:cs="Times New Roman"/>
          <w:sz w:val="26"/>
          <w:szCs w:val="26"/>
        </w:rPr>
        <w:t>Органы местного самоуправления и муниципальные органы, организации, в отношении которых Контрольно-счетная палата вправе осуществлять внешний муниципальный финансовый контроль, их должностные лица, в установленные законами Приморского края сроки обязаны представлять в Контрольно-счетную палату по ее запросам информацию, документы и материалы, необходимые для проведения контрольных и экспертно-аналитических мероприятий.</w:t>
      </w:r>
      <w:proofErr w:type="gramEnd"/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Порядок направления Контрольно-счетной палатой запросов, указанных в </w:t>
      </w:r>
      <w:hyperlink r:id="rId18" w:history="1">
        <w:r>
          <w:rPr>
            <w:rStyle w:val="ac"/>
            <w:rFonts w:ascii="Times New Roman" w:hAnsi="Times New Roman" w:cs="Times New Roman"/>
            <w:sz w:val="26"/>
            <w:szCs w:val="26"/>
          </w:rPr>
          <w:t>части 1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настоящей статьи, определяется решениями Думы и регламентом Контрольно-счетной палаты.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Контрольно-счетная палата не вправе запрашивать информацию, документы и материалы, если такие информация, документы и материалы ранее уже были им представлены.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Непредставление или несвоевременное представление органами и организациями, указанными в </w:t>
      </w:r>
      <w:hyperlink r:id="rId19" w:history="1">
        <w:r>
          <w:rPr>
            <w:rStyle w:val="ac"/>
            <w:rFonts w:ascii="Times New Roman" w:hAnsi="Times New Roman" w:cs="Times New Roman"/>
            <w:sz w:val="26"/>
            <w:szCs w:val="26"/>
          </w:rPr>
          <w:t>части 1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настоящей статьи, в Контрольно-счетную палату по ее запросам информации, документов и материалов, необходимых для проведения контрольных и экспертно-аналитических мероприятий, а равно представление информации, документов и материалов не в полном объеме или представление недостоверных информации, документов и материалов влечет за собой ответственность, установленную законодательством Российской Федерации и (или) законодательством Приморского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края.</w:t>
      </w:r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Pr="00232407" w:rsidRDefault="0017582B" w:rsidP="0017582B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232407">
        <w:rPr>
          <w:rFonts w:ascii="Times New Roman" w:hAnsi="Times New Roman" w:cs="Times New Roman"/>
          <w:b/>
          <w:sz w:val="26"/>
          <w:szCs w:val="26"/>
        </w:rPr>
        <w:t>Статья 16. Представления и предписания Контрольно-счетной палаты</w:t>
      </w:r>
    </w:p>
    <w:p w:rsidR="0017582B" w:rsidRPr="00232407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Контрольно-счетная палата по результатам проведения контрольных мероприятий вправе вносить в органы местного самоуправления и муниципальные органы, проверяемые органы и организации и их должностным лицам представления для их рассмотрения и принятия мер по устранению выявленных нарушений и недостатков, предотвращению нанесения материального ущерба Пожарскому муниципальному району или возмещению причиненного вреда, по привлечению к ответственности должностных лиц, виновных в допущенных нарушениях, а также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мер по пресечению, устранению и предупреждению нарушений.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Представление Контрольно-счетной палаты подписывается председателем Контрольно-счетной палаты. Решением Думы право подписывать представление Контрольно-счетной палаты может быть предоставлено также аудитору.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Органы местного самоуправления и муниципальные органы, а также организации в течение одного месяца со дня получения представления обязаны уведомить в письменной форме Контрольно-счетную палату о принятых по результатам рассмотрения представления решениях и мерах.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В случае выявления нарушений, требующих безотлагательных мер по их пресечению и предупреждению, а также в случае воспрепятствования проведению должностными лицами Контрольно-счетной палаты контрольных мероприятий Контрольно-счетная палата направляет в органы местного самоуправления и муниципальные органы, проверяемые органы и организации и их должностным лицам предписание.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Предписание Контрольно-счетной палаты должно содержать указание на конкретные допущенные нарушения и конкретные основания вынесения предписания. Предписание Контрольно-счетной палаты подписывается председателем Контрольно-счетной палаты.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Предписание Контрольно-счетной палаты должно быть исполнено в установленные в нем сроки.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 Неисполнение или ненадлежащее исполнение предписания Контрольно-счетной палаты влечет за собой ответственность, установленную законодательством Российской Федерации и (или) законодательством Приморского края.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 В случае</w:t>
      </w:r>
      <w:proofErr w:type="gramStart"/>
      <w:r>
        <w:rPr>
          <w:rFonts w:ascii="Times New Roman" w:hAnsi="Times New Roman" w:cs="Times New Roman"/>
          <w:sz w:val="26"/>
          <w:szCs w:val="26"/>
        </w:rPr>
        <w:t>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если при проведении контрольных мероприятий выявлены факты незаконного использования средств местного бюджета, в которых усматриваются </w:t>
      </w:r>
      <w:r>
        <w:rPr>
          <w:rFonts w:ascii="Times New Roman" w:hAnsi="Times New Roman" w:cs="Times New Roman"/>
          <w:sz w:val="26"/>
          <w:szCs w:val="26"/>
        </w:rPr>
        <w:lastRenderedPageBreak/>
        <w:t>признаки преступления или коррупционного правонарушения, Контрольно-счетная палата в установленном порядке незамедлительно передает материалы контрольных мероприятий в правоохранительные органы.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Pr="00232407" w:rsidRDefault="0017582B" w:rsidP="0017582B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232407">
        <w:rPr>
          <w:rFonts w:ascii="Times New Roman" w:hAnsi="Times New Roman" w:cs="Times New Roman"/>
          <w:b/>
          <w:sz w:val="26"/>
          <w:szCs w:val="26"/>
        </w:rPr>
        <w:t>Статья 17. Гарантии прав проверяемых органов и организаций</w:t>
      </w:r>
    </w:p>
    <w:p w:rsidR="0017582B" w:rsidRPr="00232407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Акты, составленные Контрольно-счетной палатой при проведении контрольных мероприятий, доводятся до сведения руководителей проверяемых органов и организаций. Пояснения и замечания руководителей проверяемых органов и организаций, представленные в срок, установленный законами Приморского края, прилагаются к актам и в дальнейшем являются их неотъемлемой частью.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Проверяемые органы и организации и их должностные лица вправе обратиться с жалобой на действия (бездействие) Контрольно-счетной палаты в Думу.</w:t>
      </w:r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Pr="00232407" w:rsidRDefault="0017582B" w:rsidP="0017582B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232407">
        <w:rPr>
          <w:rFonts w:ascii="Times New Roman" w:hAnsi="Times New Roman" w:cs="Times New Roman"/>
          <w:b/>
          <w:sz w:val="26"/>
          <w:szCs w:val="26"/>
        </w:rPr>
        <w:t>Статья 18. Взаимодействие Контрольно-счетной палаты</w:t>
      </w:r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Контрольно-счетная палата при осуществлении своей деятельности вправе взаимодействовать с Контрольно-счетной палатой Приморского края, контрольно-счетными органами других субъектов Российской Федерации и муниципальных образований, а также со Счетной палатой Российской Федерации, органами прокуратуры, иными правоохранительными, надзорными и контрольными органами Российской Федерации, Приморского края и муниципальных образований. Контрольно-счетная палата вправе заключать с ними соглашения о сотрудничестве и взаимодействии.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Контрольно-счетная палата вправе вступать в объединения (ассоциации) контрольно-счетных органов Российской Федерации, объединения (ассоциации) контрольно-счетных органов Приморского края.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В целях координации своей деятельности Контрольно-счетная палата и муниципальные органы могут создавать как временные, так и постоянно действующие совместные координационные, консультационные, совещательные и другие рабочие органы.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Контрольно-счетная палата по письменному обращению Контрольно-счетной палаты Приморского края и муниципальных образований могут принимать участие в проводимых ими контрольных и экспертно-аналитических мероприятиях.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Pr="00232407" w:rsidRDefault="0017582B" w:rsidP="0017582B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232407">
        <w:rPr>
          <w:rFonts w:ascii="Times New Roman" w:hAnsi="Times New Roman" w:cs="Times New Roman"/>
          <w:b/>
          <w:sz w:val="26"/>
          <w:szCs w:val="26"/>
        </w:rPr>
        <w:t>Статья 19. Обеспечение доступа к информации о деятельности Контрольно-счетной палаты</w:t>
      </w:r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Контрольно-счетная палата в целях обеспечения доступа к информации о своей деятельности размещает на официальном сайте администрации Пожарского муниципального района в информационно-телекоммуникационной сети Интернет (далее - сеть Интернет) и опубликовывает в средствах массовой информации информацию о проведенных контрольных и экспертно-аналитических мероприятиях, о выявленных при их проведении нарушениях, о внесенных представлениях и предписаниях, а также о принятых по ним решениях и мерах.</w:t>
      </w:r>
      <w:proofErr w:type="gramEnd"/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Контрольно-счетная палата ежегодно подготавливает отчеты о своей деятельности, которые направляются на рассмотрение в Думу. Указанные отчеты Контрольно-счетной палаты опубликовываются в средствах массовой информации или размещаются в сети Интернет только после их рассмотрения Думой.</w:t>
      </w:r>
    </w:p>
    <w:p w:rsidR="0017582B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Опубликование в средствах массовой информации или размещение в сети Интернет информации о деятельности Контрольно-счетной палаты осуществляется в соответствии с законодательством Российской Федерации, законами Приморского края, решениями Думы и регламентом Контрольно-счетной палаты.</w:t>
      </w:r>
    </w:p>
    <w:p w:rsidR="0017582B" w:rsidRDefault="0017582B" w:rsidP="0017582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Pr="00010E91" w:rsidRDefault="0017582B" w:rsidP="0017582B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010E91">
        <w:rPr>
          <w:rFonts w:ascii="Times New Roman" w:hAnsi="Times New Roman" w:cs="Times New Roman"/>
          <w:b/>
          <w:sz w:val="26"/>
          <w:szCs w:val="26"/>
        </w:rPr>
        <w:t>Статья 20. Финансовое обеспечение деятельности Контрольно-счетной палаты</w:t>
      </w:r>
    </w:p>
    <w:p w:rsidR="0017582B" w:rsidRDefault="0017582B" w:rsidP="0017582B">
      <w:pPr>
        <w:pStyle w:val="ConsPlusNormal"/>
        <w:widowControl/>
        <w:ind w:right="-17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B384A" w:rsidRPr="00B168EE" w:rsidRDefault="0017582B" w:rsidP="00B168EE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Финансовое обеспечение деятельности Контрольно-счетной палаты осуществляется за счет средств местного бюджета. Финансовое обеспечение деятельности Контрольно-счетной палаты предусматривается в объеме, позволяющем обеспечить возможность осуществления возложенных на нее полномочий.</w:t>
      </w:r>
      <w:r>
        <w:rPr>
          <w:rFonts w:ascii="Times New Roman" w:hAnsi="Times New Roman" w:cs="Times New Roman"/>
          <w:sz w:val="26"/>
          <w:szCs w:val="26"/>
        </w:rPr>
        <w:tab/>
      </w:r>
    </w:p>
    <w:sectPr w:rsidR="003B384A" w:rsidRPr="00B168EE" w:rsidSect="000C4A04">
      <w:footerReference w:type="even" r:id="rId20"/>
      <w:footerReference w:type="default" r:id="rId21"/>
      <w:pgSz w:w="11907" w:h="16840" w:code="9"/>
      <w:pgMar w:top="709" w:right="1134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24E" w:rsidRDefault="00F6624E">
      <w:r>
        <w:separator/>
      </w:r>
    </w:p>
  </w:endnote>
  <w:endnote w:type="continuationSeparator" w:id="0">
    <w:p w:rsidR="00F6624E" w:rsidRDefault="00F66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5D1" w:rsidRDefault="006C33E3" w:rsidP="00982BD1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4055D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055D1" w:rsidRDefault="004055D1" w:rsidP="0027113C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5D1" w:rsidRDefault="006C33E3" w:rsidP="00982BD1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4055D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205E0">
      <w:rPr>
        <w:rStyle w:val="ab"/>
        <w:noProof/>
      </w:rPr>
      <w:t>2</w:t>
    </w:r>
    <w:r>
      <w:rPr>
        <w:rStyle w:val="ab"/>
      </w:rPr>
      <w:fldChar w:fldCharType="end"/>
    </w:r>
  </w:p>
  <w:p w:rsidR="004055D1" w:rsidRDefault="004055D1" w:rsidP="0027113C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24E" w:rsidRDefault="00F6624E">
      <w:r>
        <w:separator/>
      </w:r>
    </w:p>
  </w:footnote>
  <w:footnote w:type="continuationSeparator" w:id="0">
    <w:p w:rsidR="00F6624E" w:rsidRDefault="00F662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4F2F"/>
    <w:multiLevelType w:val="hybridMultilevel"/>
    <w:tmpl w:val="C264FEDC"/>
    <w:lvl w:ilvl="0" w:tplc="655AC9F8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2B71E5F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D928DB"/>
    <w:multiLevelType w:val="multilevel"/>
    <w:tmpl w:val="237A51BC"/>
    <w:lvl w:ilvl="0">
      <w:start w:val="1"/>
      <w:numFmt w:val="decimal"/>
      <w:lvlText w:val="%1"/>
      <w:lvlJc w:val="left"/>
      <w:pPr>
        <w:ind w:left="1530" w:hanging="15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84" w:hanging="15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98" w:hanging="15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92" w:hanging="15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46" w:hanging="15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00" w:hanging="15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54" w:hanging="15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4">
    <w:nsid w:val="31DB5FE3"/>
    <w:multiLevelType w:val="hybridMultilevel"/>
    <w:tmpl w:val="F7ECA62C"/>
    <w:lvl w:ilvl="0" w:tplc="2840AA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6C57D4B"/>
    <w:multiLevelType w:val="multilevel"/>
    <w:tmpl w:val="16FC2A80"/>
    <w:lvl w:ilvl="0">
      <w:start w:val="1"/>
      <w:numFmt w:val="decimal"/>
      <w:lvlText w:val="%1."/>
      <w:lvlJc w:val="left"/>
      <w:pPr>
        <w:ind w:left="1860" w:hanging="114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6">
    <w:nsid w:val="64736C17"/>
    <w:multiLevelType w:val="hybridMultilevel"/>
    <w:tmpl w:val="106675F8"/>
    <w:lvl w:ilvl="0" w:tplc="5D9A6A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C926DEC"/>
    <w:multiLevelType w:val="hybridMultilevel"/>
    <w:tmpl w:val="57BAD70A"/>
    <w:lvl w:ilvl="0" w:tplc="316AF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507"/>
    <w:rsid w:val="000016F9"/>
    <w:rsid w:val="00010E91"/>
    <w:rsid w:val="00017607"/>
    <w:rsid w:val="00023110"/>
    <w:rsid w:val="00023C19"/>
    <w:rsid w:val="000332D5"/>
    <w:rsid w:val="000347BF"/>
    <w:rsid w:val="00043D07"/>
    <w:rsid w:val="0005692A"/>
    <w:rsid w:val="00062E2A"/>
    <w:rsid w:val="000659F3"/>
    <w:rsid w:val="00065F13"/>
    <w:rsid w:val="0006755E"/>
    <w:rsid w:val="000728F4"/>
    <w:rsid w:val="00084798"/>
    <w:rsid w:val="000B3B64"/>
    <w:rsid w:val="000B74B4"/>
    <w:rsid w:val="000C4A04"/>
    <w:rsid w:val="000C7B35"/>
    <w:rsid w:val="000D07C7"/>
    <w:rsid w:val="000F6C7B"/>
    <w:rsid w:val="0010514C"/>
    <w:rsid w:val="00107D91"/>
    <w:rsid w:val="00117843"/>
    <w:rsid w:val="00143651"/>
    <w:rsid w:val="00156E26"/>
    <w:rsid w:val="001665A7"/>
    <w:rsid w:val="0017582B"/>
    <w:rsid w:val="0017738D"/>
    <w:rsid w:val="00190EBC"/>
    <w:rsid w:val="00191966"/>
    <w:rsid w:val="001B324C"/>
    <w:rsid w:val="001B3DAF"/>
    <w:rsid w:val="001B795C"/>
    <w:rsid w:val="001C0FF7"/>
    <w:rsid w:val="001C2140"/>
    <w:rsid w:val="001D71F8"/>
    <w:rsid w:val="001E14CF"/>
    <w:rsid w:val="001E5352"/>
    <w:rsid w:val="00200FFF"/>
    <w:rsid w:val="00232407"/>
    <w:rsid w:val="002530CB"/>
    <w:rsid w:val="0027113C"/>
    <w:rsid w:val="0027601A"/>
    <w:rsid w:val="00291D9D"/>
    <w:rsid w:val="002A3D78"/>
    <w:rsid w:val="002B34FD"/>
    <w:rsid w:val="002D57C5"/>
    <w:rsid w:val="002F6566"/>
    <w:rsid w:val="00301FCA"/>
    <w:rsid w:val="00323DD3"/>
    <w:rsid w:val="00327E73"/>
    <w:rsid w:val="00334841"/>
    <w:rsid w:val="00334E68"/>
    <w:rsid w:val="003353DE"/>
    <w:rsid w:val="0033599F"/>
    <w:rsid w:val="003530C1"/>
    <w:rsid w:val="00354CE6"/>
    <w:rsid w:val="00357935"/>
    <w:rsid w:val="00374A86"/>
    <w:rsid w:val="00393BDC"/>
    <w:rsid w:val="003A43DF"/>
    <w:rsid w:val="003B35ED"/>
    <w:rsid w:val="003B384A"/>
    <w:rsid w:val="003B7BBA"/>
    <w:rsid w:val="003D7E3D"/>
    <w:rsid w:val="003E155E"/>
    <w:rsid w:val="00404229"/>
    <w:rsid w:val="004054AB"/>
    <w:rsid w:val="004055D1"/>
    <w:rsid w:val="004055FF"/>
    <w:rsid w:val="00412184"/>
    <w:rsid w:val="0042294A"/>
    <w:rsid w:val="00427A4D"/>
    <w:rsid w:val="00432BA9"/>
    <w:rsid w:val="004423A0"/>
    <w:rsid w:val="00453DB2"/>
    <w:rsid w:val="004561A2"/>
    <w:rsid w:val="00473721"/>
    <w:rsid w:val="0048076D"/>
    <w:rsid w:val="00482FE6"/>
    <w:rsid w:val="004A5235"/>
    <w:rsid w:val="004A7AE3"/>
    <w:rsid w:val="004C0FFC"/>
    <w:rsid w:val="004C6794"/>
    <w:rsid w:val="004D3570"/>
    <w:rsid w:val="004D3C0C"/>
    <w:rsid w:val="004D3E22"/>
    <w:rsid w:val="004E448E"/>
    <w:rsid w:val="004E6D1A"/>
    <w:rsid w:val="004F0B9B"/>
    <w:rsid w:val="004F5E47"/>
    <w:rsid w:val="0050270D"/>
    <w:rsid w:val="00523E4E"/>
    <w:rsid w:val="00524505"/>
    <w:rsid w:val="00541213"/>
    <w:rsid w:val="00546507"/>
    <w:rsid w:val="00563455"/>
    <w:rsid w:val="00580B14"/>
    <w:rsid w:val="0058101C"/>
    <w:rsid w:val="00584158"/>
    <w:rsid w:val="005969F3"/>
    <w:rsid w:val="005B3986"/>
    <w:rsid w:val="00633728"/>
    <w:rsid w:val="00636314"/>
    <w:rsid w:val="00646622"/>
    <w:rsid w:val="00651B80"/>
    <w:rsid w:val="0065575B"/>
    <w:rsid w:val="00670FB2"/>
    <w:rsid w:val="006755D8"/>
    <w:rsid w:val="006765F0"/>
    <w:rsid w:val="006A1E2F"/>
    <w:rsid w:val="006A49F5"/>
    <w:rsid w:val="006B1C4A"/>
    <w:rsid w:val="006B3E23"/>
    <w:rsid w:val="006C33E3"/>
    <w:rsid w:val="006D7D2B"/>
    <w:rsid w:val="006E70BF"/>
    <w:rsid w:val="006F6407"/>
    <w:rsid w:val="00702B20"/>
    <w:rsid w:val="007035B2"/>
    <w:rsid w:val="00704D87"/>
    <w:rsid w:val="007238C0"/>
    <w:rsid w:val="00730E57"/>
    <w:rsid w:val="00754003"/>
    <w:rsid w:val="00754AF1"/>
    <w:rsid w:val="00781743"/>
    <w:rsid w:val="00781919"/>
    <w:rsid w:val="007D061E"/>
    <w:rsid w:val="007D6A1E"/>
    <w:rsid w:val="00801694"/>
    <w:rsid w:val="00807300"/>
    <w:rsid w:val="0081558F"/>
    <w:rsid w:val="00815EA4"/>
    <w:rsid w:val="00834B26"/>
    <w:rsid w:val="00844A80"/>
    <w:rsid w:val="008450CF"/>
    <w:rsid w:val="00872704"/>
    <w:rsid w:val="00874A21"/>
    <w:rsid w:val="008A36B2"/>
    <w:rsid w:val="008B068E"/>
    <w:rsid w:val="008C2343"/>
    <w:rsid w:val="008E45BA"/>
    <w:rsid w:val="008F68FD"/>
    <w:rsid w:val="00901A9E"/>
    <w:rsid w:val="00907D3C"/>
    <w:rsid w:val="00933CFF"/>
    <w:rsid w:val="00935F75"/>
    <w:rsid w:val="00936829"/>
    <w:rsid w:val="00936B9D"/>
    <w:rsid w:val="009632F9"/>
    <w:rsid w:val="0097058F"/>
    <w:rsid w:val="0097127E"/>
    <w:rsid w:val="00972D5F"/>
    <w:rsid w:val="00982BD1"/>
    <w:rsid w:val="009839EC"/>
    <w:rsid w:val="00995F42"/>
    <w:rsid w:val="00996B01"/>
    <w:rsid w:val="009A3636"/>
    <w:rsid w:val="009A5A18"/>
    <w:rsid w:val="009B2F5C"/>
    <w:rsid w:val="009C210D"/>
    <w:rsid w:val="009D157D"/>
    <w:rsid w:val="009D618B"/>
    <w:rsid w:val="009F3845"/>
    <w:rsid w:val="009F3A80"/>
    <w:rsid w:val="00A17B51"/>
    <w:rsid w:val="00A43F1A"/>
    <w:rsid w:val="00A51789"/>
    <w:rsid w:val="00A5442D"/>
    <w:rsid w:val="00A60F4D"/>
    <w:rsid w:val="00A64690"/>
    <w:rsid w:val="00A71C25"/>
    <w:rsid w:val="00A775CB"/>
    <w:rsid w:val="00AA14DB"/>
    <w:rsid w:val="00AA18E7"/>
    <w:rsid w:val="00AB5775"/>
    <w:rsid w:val="00AC0D31"/>
    <w:rsid w:val="00AD37C3"/>
    <w:rsid w:val="00AD587F"/>
    <w:rsid w:val="00AD782D"/>
    <w:rsid w:val="00AF5D05"/>
    <w:rsid w:val="00B10D5B"/>
    <w:rsid w:val="00B168EE"/>
    <w:rsid w:val="00B16AA8"/>
    <w:rsid w:val="00B36491"/>
    <w:rsid w:val="00B3660A"/>
    <w:rsid w:val="00B4130B"/>
    <w:rsid w:val="00B56ECD"/>
    <w:rsid w:val="00B640C6"/>
    <w:rsid w:val="00B74434"/>
    <w:rsid w:val="00B74D93"/>
    <w:rsid w:val="00B858A1"/>
    <w:rsid w:val="00BA0EE2"/>
    <w:rsid w:val="00BA22BC"/>
    <w:rsid w:val="00BA2B20"/>
    <w:rsid w:val="00BC0DFF"/>
    <w:rsid w:val="00C11CD7"/>
    <w:rsid w:val="00C205E0"/>
    <w:rsid w:val="00C21775"/>
    <w:rsid w:val="00C27CB8"/>
    <w:rsid w:val="00C3040D"/>
    <w:rsid w:val="00C6134F"/>
    <w:rsid w:val="00C62B23"/>
    <w:rsid w:val="00C714AC"/>
    <w:rsid w:val="00C71D1F"/>
    <w:rsid w:val="00C77183"/>
    <w:rsid w:val="00C85834"/>
    <w:rsid w:val="00C920FB"/>
    <w:rsid w:val="00C927B1"/>
    <w:rsid w:val="00C965B2"/>
    <w:rsid w:val="00CA5DED"/>
    <w:rsid w:val="00CC5292"/>
    <w:rsid w:val="00CD3587"/>
    <w:rsid w:val="00CD4EF7"/>
    <w:rsid w:val="00CE0628"/>
    <w:rsid w:val="00CE79CD"/>
    <w:rsid w:val="00D075D5"/>
    <w:rsid w:val="00D40EBC"/>
    <w:rsid w:val="00D87293"/>
    <w:rsid w:val="00D92F2D"/>
    <w:rsid w:val="00D94789"/>
    <w:rsid w:val="00DA3E17"/>
    <w:rsid w:val="00DC36D8"/>
    <w:rsid w:val="00DD0B47"/>
    <w:rsid w:val="00DD2D4C"/>
    <w:rsid w:val="00E20BA5"/>
    <w:rsid w:val="00E20DE4"/>
    <w:rsid w:val="00E22015"/>
    <w:rsid w:val="00E2360B"/>
    <w:rsid w:val="00E37FB4"/>
    <w:rsid w:val="00E52A64"/>
    <w:rsid w:val="00E67EB6"/>
    <w:rsid w:val="00E7554A"/>
    <w:rsid w:val="00E8385A"/>
    <w:rsid w:val="00EA6A2D"/>
    <w:rsid w:val="00EB0BBA"/>
    <w:rsid w:val="00EB13DE"/>
    <w:rsid w:val="00EC7445"/>
    <w:rsid w:val="00ED3830"/>
    <w:rsid w:val="00ED767E"/>
    <w:rsid w:val="00EE70B3"/>
    <w:rsid w:val="00EF6E0F"/>
    <w:rsid w:val="00EF7BC9"/>
    <w:rsid w:val="00F36AB9"/>
    <w:rsid w:val="00F4185B"/>
    <w:rsid w:val="00F43BE6"/>
    <w:rsid w:val="00F55781"/>
    <w:rsid w:val="00F57265"/>
    <w:rsid w:val="00F6624E"/>
    <w:rsid w:val="00F71931"/>
    <w:rsid w:val="00F80A04"/>
    <w:rsid w:val="00F9035B"/>
    <w:rsid w:val="00FA0757"/>
    <w:rsid w:val="00FB312A"/>
    <w:rsid w:val="00FC549A"/>
    <w:rsid w:val="00FE0B3F"/>
    <w:rsid w:val="00FE16CA"/>
    <w:rsid w:val="00FE51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rFonts w:eastAsia="Arial Unicode MS"/>
      <w:b/>
    </w:rPr>
  </w:style>
  <w:style w:type="paragraph" w:styleId="3">
    <w:name w:val="heading 3"/>
    <w:basedOn w:val="a"/>
    <w:next w:val="a"/>
    <w:qFormat/>
    <w:pPr>
      <w:keepNext/>
      <w:ind w:firstLine="720"/>
      <w:jc w:val="both"/>
      <w:outlineLvl w:val="2"/>
    </w:pPr>
    <w:rPr>
      <w:spacing w:val="-8"/>
      <w:sz w:val="28"/>
      <w:szCs w:val="28"/>
    </w:rPr>
  </w:style>
  <w:style w:type="paragraph" w:styleId="4">
    <w:name w:val="heading 4"/>
    <w:basedOn w:val="a"/>
    <w:next w:val="a"/>
    <w:qFormat/>
    <w:pPr>
      <w:keepNext/>
      <w:spacing w:line="360" w:lineRule="auto"/>
      <w:ind w:firstLine="720"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  <w:szCs w:val="20"/>
    </w:rPr>
  </w:style>
  <w:style w:type="paragraph" w:styleId="a4">
    <w:name w:val="Subtitle"/>
    <w:basedOn w:val="a"/>
    <w:qFormat/>
    <w:pPr>
      <w:jc w:val="center"/>
    </w:pPr>
    <w:rPr>
      <w:b/>
      <w:spacing w:val="54"/>
      <w:sz w:val="40"/>
      <w:szCs w:val="20"/>
    </w:rPr>
  </w:style>
  <w:style w:type="paragraph" w:styleId="a5">
    <w:name w:val="Body Text"/>
    <w:basedOn w:val="a"/>
    <w:rPr>
      <w:szCs w:val="20"/>
    </w:rPr>
  </w:style>
  <w:style w:type="paragraph" w:styleId="20">
    <w:name w:val="Body Text 2"/>
    <w:basedOn w:val="a"/>
    <w:pPr>
      <w:jc w:val="both"/>
    </w:pPr>
    <w:rPr>
      <w:szCs w:val="20"/>
    </w:rPr>
  </w:style>
  <w:style w:type="paragraph" w:styleId="a6">
    <w:name w:val="Body Text Indent"/>
    <w:basedOn w:val="a"/>
    <w:pPr>
      <w:spacing w:line="360" w:lineRule="auto"/>
      <w:ind w:firstLine="720"/>
      <w:jc w:val="both"/>
    </w:pPr>
    <w:rPr>
      <w:szCs w:val="20"/>
    </w:rPr>
  </w:style>
  <w:style w:type="paragraph" w:styleId="a7">
    <w:name w:val="Plain Text"/>
    <w:basedOn w:val="a"/>
    <w:rPr>
      <w:rFonts w:ascii="Courier New" w:hAnsi="Courier New"/>
      <w:sz w:val="20"/>
      <w:szCs w:val="20"/>
    </w:rPr>
  </w:style>
  <w:style w:type="paragraph" w:styleId="21">
    <w:name w:val="Body Text Indent 2"/>
    <w:basedOn w:val="a"/>
    <w:pPr>
      <w:shd w:val="clear" w:color="auto" w:fill="FFFFFF"/>
      <w:tabs>
        <w:tab w:val="left" w:pos="1087"/>
      </w:tabs>
      <w:spacing w:before="7" w:line="360" w:lineRule="auto"/>
      <w:ind w:left="22" w:firstLine="720"/>
      <w:jc w:val="both"/>
    </w:pPr>
    <w:rPr>
      <w:sz w:val="28"/>
    </w:rPr>
  </w:style>
  <w:style w:type="paragraph" w:customStyle="1" w:styleId="210">
    <w:name w:val="Основной текст 21"/>
    <w:basedOn w:val="a"/>
    <w:pPr>
      <w:overflowPunct w:val="0"/>
      <w:autoSpaceDE w:val="0"/>
      <w:autoSpaceDN w:val="0"/>
      <w:adjustRightInd w:val="0"/>
      <w:ind w:left="5670"/>
      <w:jc w:val="center"/>
      <w:textAlignment w:val="baseline"/>
    </w:pPr>
    <w:rPr>
      <w:szCs w:val="20"/>
    </w:rPr>
  </w:style>
  <w:style w:type="paragraph" w:styleId="30">
    <w:name w:val="Body Text Indent 3"/>
    <w:basedOn w:val="a"/>
    <w:pPr>
      <w:spacing w:line="360" w:lineRule="auto"/>
      <w:ind w:firstLine="720"/>
      <w:jc w:val="both"/>
    </w:pPr>
    <w:rPr>
      <w:sz w:val="28"/>
      <w:szCs w:val="28"/>
    </w:r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footer"/>
    <w:basedOn w:val="a"/>
    <w:rsid w:val="0027113C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7113C"/>
  </w:style>
  <w:style w:type="character" w:styleId="ac">
    <w:name w:val="Hyperlink"/>
    <w:basedOn w:val="a0"/>
    <w:unhideWhenUsed/>
    <w:rsid w:val="00FE0B3F"/>
    <w:rPr>
      <w:color w:val="0000FF"/>
      <w:u w:val="single"/>
    </w:rPr>
  </w:style>
  <w:style w:type="paragraph" w:customStyle="1" w:styleId="ConsPlusNormal">
    <w:name w:val="ConsPlusNormal"/>
    <w:rsid w:val="00FE0B3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E0B3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List Paragraph"/>
    <w:basedOn w:val="a"/>
    <w:uiPriority w:val="34"/>
    <w:qFormat/>
    <w:rsid w:val="004423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rFonts w:eastAsia="Arial Unicode MS"/>
      <w:b/>
    </w:rPr>
  </w:style>
  <w:style w:type="paragraph" w:styleId="3">
    <w:name w:val="heading 3"/>
    <w:basedOn w:val="a"/>
    <w:next w:val="a"/>
    <w:qFormat/>
    <w:pPr>
      <w:keepNext/>
      <w:ind w:firstLine="720"/>
      <w:jc w:val="both"/>
      <w:outlineLvl w:val="2"/>
    </w:pPr>
    <w:rPr>
      <w:spacing w:val="-8"/>
      <w:sz w:val="28"/>
      <w:szCs w:val="28"/>
    </w:rPr>
  </w:style>
  <w:style w:type="paragraph" w:styleId="4">
    <w:name w:val="heading 4"/>
    <w:basedOn w:val="a"/>
    <w:next w:val="a"/>
    <w:qFormat/>
    <w:pPr>
      <w:keepNext/>
      <w:spacing w:line="360" w:lineRule="auto"/>
      <w:ind w:firstLine="720"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  <w:szCs w:val="20"/>
    </w:rPr>
  </w:style>
  <w:style w:type="paragraph" w:styleId="a4">
    <w:name w:val="Subtitle"/>
    <w:basedOn w:val="a"/>
    <w:qFormat/>
    <w:pPr>
      <w:jc w:val="center"/>
    </w:pPr>
    <w:rPr>
      <w:b/>
      <w:spacing w:val="54"/>
      <w:sz w:val="40"/>
      <w:szCs w:val="20"/>
    </w:rPr>
  </w:style>
  <w:style w:type="paragraph" w:styleId="a5">
    <w:name w:val="Body Text"/>
    <w:basedOn w:val="a"/>
    <w:rPr>
      <w:szCs w:val="20"/>
    </w:rPr>
  </w:style>
  <w:style w:type="paragraph" w:styleId="20">
    <w:name w:val="Body Text 2"/>
    <w:basedOn w:val="a"/>
    <w:pPr>
      <w:jc w:val="both"/>
    </w:pPr>
    <w:rPr>
      <w:szCs w:val="20"/>
    </w:rPr>
  </w:style>
  <w:style w:type="paragraph" w:styleId="a6">
    <w:name w:val="Body Text Indent"/>
    <w:basedOn w:val="a"/>
    <w:pPr>
      <w:spacing w:line="360" w:lineRule="auto"/>
      <w:ind w:firstLine="720"/>
      <w:jc w:val="both"/>
    </w:pPr>
    <w:rPr>
      <w:szCs w:val="20"/>
    </w:rPr>
  </w:style>
  <w:style w:type="paragraph" w:styleId="a7">
    <w:name w:val="Plain Text"/>
    <w:basedOn w:val="a"/>
    <w:rPr>
      <w:rFonts w:ascii="Courier New" w:hAnsi="Courier New"/>
      <w:sz w:val="20"/>
      <w:szCs w:val="20"/>
    </w:rPr>
  </w:style>
  <w:style w:type="paragraph" w:styleId="21">
    <w:name w:val="Body Text Indent 2"/>
    <w:basedOn w:val="a"/>
    <w:pPr>
      <w:shd w:val="clear" w:color="auto" w:fill="FFFFFF"/>
      <w:tabs>
        <w:tab w:val="left" w:pos="1087"/>
      </w:tabs>
      <w:spacing w:before="7" w:line="360" w:lineRule="auto"/>
      <w:ind w:left="22" w:firstLine="720"/>
      <w:jc w:val="both"/>
    </w:pPr>
    <w:rPr>
      <w:sz w:val="28"/>
    </w:rPr>
  </w:style>
  <w:style w:type="paragraph" w:customStyle="1" w:styleId="210">
    <w:name w:val="Основной текст 21"/>
    <w:basedOn w:val="a"/>
    <w:pPr>
      <w:overflowPunct w:val="0"/>
      <w:autoSpaceDE w:val="0"/>
      <w:autoSpaceDN w:val="0"/>
      <w:adjustRightInd w:val="0"/>
      <w:ind w:left="5670"/>
      <w:jc w:val="center"/>
      <w:textAlignment w:val="baseline"/>
    </w:pPr>
    <w:rPr>
      <w:szCs w:val="20"/>
    </w:rPr>
  </w:style>
  <w:style w:type="paragraph" w:styleId="30">
    <w:name w:val="Body Text Indent 3"/>
    <w:basedOn w:val="a"/>
    <w:pPr>
      <w:spacing w:line="360" w:lineRule="auto"/>
      <w:ind w:firstLine="720"/>
      <w:jc w:val="both"/>
    </w:pPr>
    <w:rPr>
      <w:sz w:val="28"/>
      <w:szCs w:val="28"/>
    </w:r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footer"/>
    <w:basedOn w:val="a"/>
    <w:rsid w:val="0027113C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7113C"/>
  </w:style>
  <w:style w:type="character" w:styleId="ac">
    <w:name w:val="Hyperlink"/>
    <w:basedOn w:val="a0"/>
    <w:unhideWhenUsed/>
    <w:rsid w:val="00FE0B3F"/>
    <w:rPr>
      <w:color w:val="0000FF"/>
      <w:u w:val="single"/>
    </w:rPr>
  </w:style>
  <w:style w:type="paragraph" w:customStyle="1" w:styleId="ConsPlusNormal">
    <w:name w:val="ConsPlusNormal"/>
    <w:rsid w:val="00FE0B3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E0B3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List Paragraph"/>
    <w:basedOn w:val="a"/>
    <w:uiPriority w:val="34"/>
    <w:qFormat/>
    <w:rsid w:val="00442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1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02040;fld=134;dst=100494" TargetMode="External"/><Relationship Id="rId18" Type="http://schemas.openxmlformats.org/officeDocument/2006/relationships/hyperlink" Target="consultantplus://offline/main?base=LAW;n=110266;fld=134;dst=100149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2875;fld=134" TargetMode="External"/><Relationship Id="rId17" Type="http://schemas.openxmlformats.org/officeDocument/2006/relationships/hyperlink" Target="consultantplus://offline/main?base=LAW;n=110266;fld=134;dst=100134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2875;fld=134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00347;fld=134;dst=102181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0266;fld=134;dst=100061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main?base=LAW;n=102040;fld=134;dst=100494" TargetMode="External"/><Relationship Id="rId19" Type="http://schemas.openxmlformats.org/officeDocument/2006/relationships/hyperlink" Target="consultantplus://offline/main?base=LAW;n=110266;fld=134;dst=100149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main?base=LAW;n=100347;fld=134;dst=10218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F23ED-EA7C-4AA5-AB49-CCCD217DC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4386</Words>
  <Characters>25005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FCI</Company>
  <LinksUpToDate>false</LinksUpToDate>
  <CharactersWithSpaces>29333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 </dc:title>
  <dc:subject/>
  <dc:creator>user01</dc:creator>
  <cp:keywords/>
  <dc:description/>
  <cp:lastModifiedBy>User</cp:lastModifiedBy>
  <cp:revision>4</cp:revision>
  <cp:lastPrinted>2015-12-15T02:05:00Z</cp:lastPrinted>
  <dcterms:created xsi:type="dcterms:W3CDTF">2015-12-02T03:28:00Z</dcterms:created>
  <dcterms:modified xsi:type="dcterms:W3CDTF">2015-12-15T02:08:00Z</dcterms:modified>
</cp:coreProperties>
</file>