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16E" w:rsidRDefault="007B516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B516E" w:rsidRDefault="007B516E">
      <w:pPr>
        <w:pStyle w:val="ConsPlusNormal"/>
        <w:jc w:val="both"/>
        <w:outlineLvl w:val="0"/>
      </w:pPr>
    </w:p>
    <w:p w:rsidR="007B516E" w:rsidRDefault="007B516E">
      <w:pPr>
        <w:pStyle w:val="ConsPlusTitle"/>
        <w:jc w:val="center"/>
        <w:outlineLvl w:val="0"/>
      </w:pPr>
      <w:r>
        <w:t>АДМИНИСТРАЦИЯ ПРИМОРСКОГО КРАЯ</w:t>
      </w:r>
    </w:p>
    <w:p w:rsidR="007B516E" w:rsidRDefault="007B516E">
      <w:pPr>
        <w:pStyle w:val="ConsPlusTitle"/>
        <w:jc w:val="center"/>
      </w:pPr>
    </w:p>
    <w:p w:rsidR="007B516E" w:rsidRDefault="007B516E">
      <w:pPr>
        <w:pStyle w:val="ConsPlusTitle"/>
        <w:jc w:val="center"/>
      </w:pPr>
      <w:r>
        <w:t>ПОСТАНОВЛЕНИЕ</w:t>
      </w:r>
    </w:p>
    <w:p w:rsidR="007B516E" w:rsidRDefault="007B516E">
      <w:pPr>
        <w:pStyle w:val="ConsPlusTitle"/>
        <w:jc w:val="center"/>
      </w:pPr>
      <w:r>
        <w:t>от 31 мая 2017 г. N 200-па</w:t>
      </w:r>
    </w:p>
    <w:p w:rsidR="007B516E" w:rsidRDefault="007B516E">
      <w:pPr>
        <w:pStyle w:val="ConsPlusTitle"/>
        <w:jc w:val="center"/>
      </w:pPr>
    </w:p>
    <w:p w:rsidR="007B516E" w:rsidRDefault="007B516E">
      <w:pPr>
        <w:pStyle w:val="ConsPlusTitle"/>
        <w:jc w:val="center"/>
      </w:pPr>
      <w:r>
        <w:t>О РЕГИОНАЛЬНОМ ЭТАПЕ ВСЕРОССИЙСКОГО КОНКУРСА</w:t>
      </w:r>
    </w:p>
    <w:p w:rsidR="007B516E" w:rsidRDefault="007B516E">
      <w:pPr>
        <w:pStyle w:val="ConsPlusTitle"/>
        <w:jc w:val="center"/>
      </w:pPr>
      <w:r>
        <w:t>"ЛУЧШАЯ МУНИЦИПАЛЬНАЯ ПРАКТИКА"</w:t>
      </w:r>
    </w:p>
    <w:p w:rsidR="007B516E" w:rsidRDefault="007B51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B51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Приморского края</w:t>
            </w:r>
          </w:p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16.04.2018 </w:t>
            </w:r>
            <w:hyperlink r:id="rId5" w:history="1">
              <w:r>
                <w:rPr>
                  <w:color w:val="0000FF"/>
                </w:rPr>
                <w:t>N 167-па</w:t>
              </w:r>
            </w:hyperlink>
            <w:r>
              <w:rPr>
                <w:color w:val="392C69"/>
              </w:rPr>
              <w:t xml:space="preserve">, от 01.11.2019 </w:t>
            </w:r>
            <w:hyperlink r:id="rId6" w:history="1">
              <w:r>
                <w:rPr>
                  <w:color w:val="0000FF"/>
                </w:rPr>
                <w:t>N 714-па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 августа 2016 года N 815 "О Всероссийском конкурсе "Лучшая муниципальная практика", на основании </w:t>
      </w:r>
      <w:hyperlink r:id="rId8" w:history="1">
        <w:r>
          <w:rPr>
            <w:color w:val="0000FF"/>
          </w:rPr>
          <w:t>Устава</w:t>
        </w:r>
      </w:hyperlink>
      <w:r>
        <w:t xml:space="preserve"> Приморского края Администрация Приморского края постановляет: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1. Проводить в Приморском крае региональный этап Всероссийского конкурса "Лучшая муниципальная практика" ежегодно с 20 апреля по 20 июня включительно (в 2017 году с 9 июня по 30 июня включительно).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2. Утвердить прилагаемые: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2.1. </w:t>
      </w:r>
      <w:hyperlink w:anchor="P37" w:history="1">
        <w:r>
          <w:rPr>
            <w:color w:val="0000FF"/>
          </w:rPr>
          <w:t>Положение</w:t>
        </w:r>
      </w:hyperlink>
      <w:r>
        <w:t xml:space="preserve"> о региональном этапе Всероссийского конкурса "Лучшая муниципальная практика";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2.2. </w:t>
      </w:r>
      <w:hyperlink w:anchor="P108" w:history="1">
        <w:r>
          <w:rPr>
            <w:color w:val="0000FF"/>
          </w:rPr>
          <w:t>Положение</w:t>
        </w:r>
      </w:hyperlink>
      <w:r>
        <w:t xml:space="preserve"> о региональной конкурсной комиссии по организации и проведению регионального этапа Всероссийского конкурса "Лучшая муниципальная практика".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3. Рекомендовать органам местного самоуправления городских округов, городских и сельских поселений Приморского края принять участие в региональном этапе Всероссийского конкурса "Лучшая муниципальная практика".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вице-губернатора Приморского края - руководителя аппарата Губернатора Приморского края и Правительства Приморского края.</w:t>
      </w:r>
    </w:p>
    <w:p w:rsidR="007B516E" w:rsidRDefault="007B516E">
      <w:pPr>
        <w:pStyle w:val="ConsPlusNormal"/>
        <w:jc w:val="both"/>
      </w:pPr>
      <w:r>
        <w:t xml:space="preserve">(п. 4 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01.11.2019 N 714-па)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5. Департаменту информационной политики Приморского края обеспечить официальное опубликование настоящего постановления.</w:t>
      </w: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 края -</w:t>
      </w:r>
    </w:p>
    <w:p w:rsidR="007B516E" w:rsidRDefault="007B516E">
      <w:pPr>
        <w:pStyle w:val="ConsPlusNormal"/>
        <w:jc w:val="right"/>
      </w:pPr>
      <w:r>
        <w:t>Главы Администрации</w:t>
      </w:r>
    </w:p>
    <w:p w:rsidR="007B516E" w:rsidRDefault="007B516E">
      <w:pPr>
        <w:pStyle w:val="ConsPlusNormal"/>
        <w:jc w:val="right"/>
      </w:pPr>
      <w:r>
        <w:t>Приморского края</w:t>
      </w:r>
    </w:p>
    <w:p w:rsidR="007B516E" w:rsidRDefault="007B516E">
      <w:pPr>
        <w:pStyle w:val="ConsPlusNormal"/>
        <w:jc w:val="right"/>
      </w:pPr>
      <w:r>
        <w:t>В.И.УСОЛЬЦЕВ</w:t>
      </w: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right"/>
        <w:outlineLvl w:val="0"/>
      </w:pPr>
      <w:r>
        <w:t>Утверждено</w:t>
      </w:r>
    </w:p>
    <w:p w:rsidR="007B516E" w:rsidRDefault="007B516E">
      <w:pPr>
        <w:pStyle w:val="ConsPlusNormal"/>
        <w:jc w:val="right"/>
      </w:pPr>
      <w:r>
        <w:t>постановлением</w:t>
      </w:r>
    </w:p>
    <w:p w:rsidR="007B516E" w:rsidRDefault="007B516E">
      <w:pPr>
        <w:pStyle w:val="ConsPlusNormal"/>
        <w:jc w:val="right"/>
      </w:pPr>
      <w:r>
        <w:lastRenderedPageBreak/>
        <w:t>Администрации</w:t>
      </w:r>
    </w:p>
    <w:p w:rsidR="007B516E" w:rsidRDefault="007B516E">
      <w:pPr>
        <w:pStyle w:val="ConsPlusNormal"/>
        <w:jc w:val="right"/>
      </w:pPr>
      <w:r>
        <w:t>Приморского края</w:t>
      </w:r>
    </w:p>
    <w:p w:rsidR="007B516E" w:rsidRDefault="007B516E">
      <w:pPr>
        <w:pStyle w:val="ConsPlusNormal"/>
        <w:jc w:val="right"/>
      </w:pPr>
      <w:r>
        <w:t>от 31.05.2017 N 200-па</w:t>
      </w: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Title"/>
        <w:jc w:val="center"/>
      </w:pPr>
      <w:bookmarkStart w:id="0" w:name="P37"/>
      <w:bookmarkEnd w:id="0"/>
      <w:r>
        <w:t>ПОЛОЖЕНИЕ</w:t>
      </w:r>
    </w:p>
    <w:p w:rsidR="007B516E" w:rsidRDefault="007B516E">
      <w:pPr>
        <w:pStyle w:val="ConsPlusTitle"/>
        <w:jc w:val="center"/>
      </w:pPr>
      <w:r>
        <w:t>О РЕГИОНАЛЬНОМ ЭТАПЕ ВСЕРОССИЙСКОГО КОНКУРСА</w:t>
      </w:r>
    </w:p>
    <w:p w:rsidR="007B516E" w:rsidRDefault="007B516E">
      <w:pPr>
        <w:pStyle w:val="ConsPlusTitle"/>
        <w:jc w:val="center"/>
      </w:pPr>
      <w:r>
        <w:t>"ЛУЧШАЯ МУНИЦИПАЛЬНАЯ ПРАКТИКА"</w:t>
      </w:r>
    </w:p>
    <w:p w:rsidR="007B516E" w:rsidRDefault="007B51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B51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Приморского края</w:t>
            </w:r>
          </w:p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16.04.2018 </w:t>
            </w:r>
            <w:hyperlink r:id="rId10" w:history="1">
              <w:r>
                <w:rPr>
                  <w:color w:val="0000FF"/>
                </w:rPr>
                <w:t>N 167-па</w:t>
              </w:r>
            </w:hyperlink>
            <w:r>
              <w:rPr>
                <w:color w:val="392C69"/>
              </w:rPr>
              <w:t xml:space="preserve">, от 01.11.2019 </w:t>
            </w:r>
            <w:hyperlink r:id="rId11" w:history="1">
              <w:r>
                <w:rPr>
                  <w:color w:val="0000FF"/>
                </w:rPr>
                <w:t>N 714-па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ind w:firstLine="540"/>
        <w:jc w:val="both"/>
      </w:pPr>
      <w:r>
        <w:t>1. Настоящее Положение устанавливает порядок организации и проведения в Приморском крае регионального этапа Всероссийского конкурса "Лучшая муниципальная практика" (далее - конкурс).</w:t>
      </w:r>
    </w:p>
    <w:p w:rsidR="007B516E" w:rsidRDefault="007B516E">
      <w:pPr>
        <w:pStyle w:val="ConsPlusNormal"/>
        <w:spacing w:before="220"/>
        <w:ind w:firstLine="540"/>
        <w:jc w:val="both"/>
      </w:pPr>
      <w:r w:rsidRPr="00CE3819">
        <w:rPr>
          <w:highlight w:val="yellow"/>
        </w:rPr>
        <w:t xml:space="preserve">2. Конкурс проводится в целях выявления и отбора примеров лучшей практики деятельности органов местного самоуправления муниципальных образований Приморского края, указанных в </w:t>
      </w:r>
      <w:hyperlink w:anchor="P54" w:history="1">
        <w:r w:rsidRPr="00CE3819">
          <w:rPr>
            <w:color w:val="0000FF"/>
            <w:highlight w:val="yellow"/>
          </w:rPr>
          <w:t>пункте 5</w:t>
        </w:r>
      </w:hyperlink>
      <w:r w:rsidRPr="00CE3819">
        <w:rPr>
          <w:highlight w:val="yellow"/>
        </w:rPr>
        <w:t xml:space="preserve"> настоящего Положения, по организации муниципального управления и решению вопросов местного значения муниципальных образований и последующего направления конкурсных заявок победителей для участия в федеральном этапе Всероссийского конкурса "Лучшая муниципальная практика".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3. Подведение итогов конкурса путем определения победителями конкурса муниципальных образований, конкурсным заявкам которых присвоено наибольшее количество баллов по номинациям, указанным в </w:t>
      </w:r>
      <w:hyperlink w:anchor="P49" w:history="1">
        <w:r>
          <w:rPr>
            <w:color w:val="0000FF"/>
          </w:rPr>
          <w:t>абзацах втором</w:t>
        </w:r>
      </w:hyperlink>
      <w:r>
        <w:t xml:space="preserve">, </w:t>
      </w:r>
      <w:hyperlink w:anchor="P50" w:history="1">
        <w:r>
          <w:rPr>
            <w:color w:val="0000FF"/>
          </w:rPr>
          <w:t>третьем</w:t>
        </w:r>
      </w:hyperlink>
      <w:r>
        <w:t xml:space="preserve">, </w:t>
      </w:r>
      <w:hyperlink w:anchor="P51" w:history="1">
        <w:r>
          <w:rPr>
            <w:color w:val="0000FF"/>
          </w:rPr>
          <w:t>четвертом пункта 4</w:t>
        </w:r>
      </w:hyperlink>
      <w:r>
        <w:t xml:space="preserve"> настоящего Положения, и категории участников конкурса в соответствии с методиками, указанными в </w:t>
      </w:r>
      <w:hyperlink w:anchor="P62" w:history="1">
        <w:r>
          <w:rPr>
            <w:color w:val="0000FF"/>
          </w:rPr>
          <w:t>подпункте 7.2 пункта 7</w:t>
        </w:r>
      </w:hyperlink>
      <w:r>
        <w:t xml:space="preserve"> настоящего Положения, осуществляется региональной конкурсной комиссией по организации и проведению конкурса, создаваемой Правительством Приморского края (далее - комиссия). Подведение итогов конкурса путем определения победителями конкурса муниципальных образований по номинации, указанной в </w:t>
      </w:r>
      <w:hyperlink w:anchor="P52" w:history="1">
        <w:r>
          <w:rPr>
            <w:color w:val="0000FF"/>
          </w:rPr>
          <w:t>абзаце пятом пункта 4</w:t>
        </w:r>
      </w:hyperlink>
      <w:r>
        <w:t xml:space="preserve"> настоящего Положения, и категории участников конкурса осуществляется комиссией в соответствии с методикой, утвержденной Федеральным агентством по делам национальностей.</w:t>
      </w:r>
    </w:p>
    <w:p w:rsidR="007B516E" w:rsidRDefault="007B516E">
      <w:pPr>
        <w:pStyle w:val="ConsPlusNormal"/>
        <w:jc w:val="both"/>
      </w:pPr>
      <w:r>
        <w:t xml:space="preserve">(п. 3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01.11.2019 N 714-па)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1" w:name="P48"/>
      <w:bookmarkEnd w:id="1"/>
      <w:r>
        <w:t>4. Конкурс проводится ежегодно с 20 апреля по 20 июня включительно (в 2017 году с 9 июня по 30 июня включительно) по следующим номинациям, отражающим практику организации муниципального управления и решение вопросов местного значения муниципальных образований (далее - номинации):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2" w:name="P49"/>
      <w:bookmarkEnd w:id="2"/>
      <w:r>
        <w:t>градостроительная политика, обеспечение благоприятной среды жизнедеятельности населения и развитие жилищно-коммунального хозяйства;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3" w:name="P50"/>
      <w:bookmarkEnd w:id="3"/>
      <w:r>
        <w:t>муниципальная экономическая политика и управление муниципальными финансами;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4" w:name="P51"/>
      <w:bookmarkEnd w:id="4"/>
      <w:r>
        <w:t>обеспечение эффективной "обратной связи"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формах;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5" w:name="P52"/>
      <w:bookmarkEnd w:id="5"/>
      <w:r>
        <w:t>укрепление межнационального мира и согласия, реализация иных мероприятий в сфере национальной политики на муниципальном уровне.</w:t>
      </w:r>
    </w:p>
    <w:p w:rsidR="007B516E" w:rsidRDefault="007B516E">
      <w:pPr>
        <w:pStyle w:val="ConsPlusNormal"/>
        <w:jc w:val="both"/>
      </w:pPr>
      <w:r>
        <w:t xml:space="preserve">(абзац введен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Администрации Приморского края от 16.04.2018 N 167-па)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6" w:name="P54"/>
      <w:bookmarkEnd w:id="6"/>
      <w:r>
        <w:t xml:space="preserve">5. В конкурсе вправе участвовать городские округа, городские и сельские поселения </w:t>
      </w:r>
      <w:r>
        <w:lastRenderedPageBreak/>
        <w:t>Приморского края, не имеющие на 1 января года подачи конкурсной заявки просроченной кредиторской задолженности по всем типам муниципальных учреждений и не превысившие на указанную дату нормативы формирования расходов на содержание органов местного самоуправления городских округов и муниципальных районов Приморского края, утвержденные Правительством Приморского края (нормативы формирования расходов на содержание органов местного самоуправления городских и сельских поселений, входящих в состав муниципальных районов Приморского края, утвержденные Правительством Приморского края) (далее муниципальные образования). Муниципальные образования распределяются по следующим категориям участников конкурса: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I категория - городские округа и городские поселения;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II категория - сельские поселения.</w:t>
      </w:r>
    </w:p>
    <w:p w:rsidR="007B516E" w:rsidRDefault="007B516E">
      <w:pPr>
        <w:pStyle w:val="ConsPlusNormal"/>
        <w:jc w:val="both"/>
      </w:pPr>
      <w:r>
        <w:t xml:space="preserve">(п. 5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01.11.2019 N 714-па)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6. Информация об организации и проведении конкурса, перечисленная в </w:t>
      </w:r>
      <w:hyperlink w:anchor="P60" w:history="1">
        <w:r>
          <w:rPr>
            <w:color w:val="0000FF"/>
          </w:rPr>
          <w:t>пункте 7</w:t>
        </w:r>
      </w:hyperlink>
      <w:r>
        <w:t xml:space="preserve"> настоящего Положения, размещается органами исполнительной власти Приморского края, указанными в </w:t>
      </w:r>
      <w:hyperlink w:anchor="P73" w:history="1">
        <w:r>
          <w:rPr>
            <w:color w:val="0000FF"/>
          </w:rPr>
          <w:t>пункте 9</w:t>
        </w:r>
      </w:hyperlink>
      <w:r>
        <w:t xml:space="preserve"> настоящего Положения, на их страницах на официальном сайте Правительства Приморского края и органов исполнительной власти Приморского края в информационно-телекоммуникационной сети Интернет и представляется указанными органами Ассоциации "Совет муниципальных образований Приморского края" в срок не позднее 10 апреля (в 2017 году не позднее 7 июня) для обеспечения возможности размещения ею такой информации на своем сайте в информационно-телекоммуникационной сети Интернет.</w:t>
      </w:r>
    </w:p>
    <w:p w:rsidR="007B516E" w:rsidRDefault="007B516E">
      <w:pPr>
        <w:pStyle w:val="ConsPlusNormal"/>
        <w:jc w:val="both"/>
      </w:pPr>
      <w:r>
        <w:t xml:space="preserve">(п. 6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01.11.2019 N 714-па)</w:t>
      </w:r>
    </w:p>
    <w:p w:rsidR="007B516E" w:rsidRPr="009A7D9C" w:rsidRDefault="007B516E">
      <w:pPr>
        <w:pStyle w:val="ConsPlusNormal"/>
        <w:spacing w:before="220"/>
        <w:ind w:firstLine="540"/>
        <w:jc w:val="both"/>
        <w:rPr>
          <w:highlight w:val="yellow"/>
        </w:rPr>
      </w:pPr>
      <w:bookmarkStart w:id="7" w:name="P60"/>
      <w:bookmarkEnd w:id="7"/>
      <w:r w:rsidRPr="009A7D9C">
        <w:rPr>
          <w:highlight w:val="yellow"/>
        </w:rPr>
        <w:t>7. Информация об организации и проведении конкурса включает: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8" w:name="P61"/>
      <w:bookmarkEnd w:id="8"/>
      <w:r w:rsidRPr="009A7D9C">
        <w:rPr>
          <w:highlight w:val="yellow"/>
        </w:rPr>
        <w:t xml:space="preserve">7.1. Формы конкурсных заявок муниципальных образований, предусмотренные </w:t>
      </w:r>
      <w:hyperlink r:id="rId16" w:history="1">
        <w:r w:rsidRPr="009A7D9C">
          <w:rPr>
            <w:color w:val="0000FF"/>
            <w:highlight w:val="yellow"/>
          </w:rPr>
          <w:t>пунктом 9</w:t>
        </w:r>
      </w:hyperlink>
      <w:r w:rsidRPr="009A7D9C">
        <w:rPr>
          <w:highlight w:val="yellow"/>
        </w:rPr>
        <w:t xml:space="preserve"> Положения о Всероссийском конкурсе "Лучшая муниципальная практика", утвержденного Постановлением Правительства Российской Федерации от 18 августа 2016 года N 815;</w:t>
      </w:r>
      <w:bookmarkStart w:id="9" w:name="_GoBack"/>
      <w:bookmarkEnd w:id="9"/>
    </w:p>
    <w:p w:rsidR="007B516E" w:rsidRDefault="007B516E">
      <w:pPr>
        <w:pStyle w:val="ConsPlusNormal"/>
        <w:spacing w:before="220"/>
        <w:ind w:firstLine="540"/>
        <w:jc w:val="both"/>
      </w:pPr>
      <w:bookmarkStart w:id="10" w:name="P62"/>
      <w:bookmarkEnd w:id="10"/>
      <w:r>
        <w:t xml:space="preserve">7.2. Методики оценки конкурсных заявок муниципальных образований, предусмотренные </w:t>
      </w:r>
      <w:hyperlink r:id="rId17" w:history="1">
        <w:r>
          <w:rPr>
            <w:color w:val="0000FF"/>
          </w:rPr>
          <w:t>пунктом 9</w:t>
        </w:r>
      </w:hyperlink>
      <w:r>
        <w:t xml:space="preserve"> Положения о Всероссийском конкурсе "Лучшая муниципальная практика", утвержденного Постановлением Правительства Российской Федерации от 18 августа 2016 года N 815;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7.3. Информацию о наименовании конкурса, наименовании номинаций конкурса, дате и времени начала и окончания приема конкурсных заявок, месте приема конкурсных заявок, контактных телефонах.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8. В соответствии с номинациями конкурса для проведения конкурса комиссией создаются подкомиссии, которые: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осуществляют организационно-техническое обеспечение деятельности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осуществляют прием, рассмотрение конкурсных заявок муниципальных образований;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запрашивают информацию и получают пояснения по представленным конкурсным заявкам муниципальных образований;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11" w:name="P68"/>
      <w:bookmarkEnd w:id="11"/>
      <w:r>
        <w:t>вносят комиссии предложения по определению победителями конкурса муниципальных образований, конкурсным заявкам которых присвоено наибольшее количество баллов по каждой номинации и категории участников конкурса;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отклоняют конкурсные заявки муниципальных образований.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lastRenderedPageBreak/>
        <w:t>Комиссией утверждаются: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составы подкомиссий (по должностям) по представлению органов исполнительной власти Приморского края, указанных в </w:t>
      </w:r>
      <w:hyperlink w:anchor="P73" w:history="1">
        <w:r>
          <w:rPr>
            <w:color w:val="0000FF"/>
          </w:rPr>
          <w:t>пункте 9</w:t>
        </w:r>
      </w:hyperlink>
      <w:r>
        <w:t xml:space="preserve"> настоящего Положения;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положения о подкомиссиях.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12" w:name="P73"/>
      <w:bookmarkEnd w:id="12"/>
      <w:r>
        <w:t xml:space="preserve">9. Конкурсные заявки муниципальных образований по номинациям, указанным в </w:t>
      </w:r>
      <w:hyperlink w:anchor="P49" w:history="1">
        <w:r>
          <w:rPr>
            <w:color w:val="0000FF"/>
          </w:rPr>
          <w:t>абзацах втором</w:t>
        </w:r>
      </w:hyperlink>
      <w:r>
        <w:t xml:space="preserve">, </w:t>
      </w:r>
      <w:hyperlink w:anchor="P50" w:history="1">
        <w:r>
          <w:rPr>
            <w:color w:val="0000FF"/>
          </w:rPr>
          <w:t>третьем</w:t>
        </w:r>
      </w:hyperlink>
      <w:r>
        <w:t xml:space="preserve">, </w:t>
      </w:r>
      <w:hyperlink w:anchor="P51" w:history="1">
        <w:r>
          <w:rPr>
            <w:color w:val="0000FF"/>
          </w:rPr>
          <w:t>четвертом пункта 4</w:t>
        </w:r>
      </w:hyperlink>
      <w:r>
        <w:t xml:space="preserve"> настоящего Положения, подготовленные по формам, указанным в </w:t>
      </w:r>
      <w:hyperlink w:anchor="P61" w:history="1">
        <w:r>
          <w:rPr>
            <w:color w:val="0000FF"/>
          </w:rPr>
          <w:t>подпункте 7.1 пункта 7</w:t>
        </w:r>
      </w:hyperlink>
      <w:r>
        <w:t xml:space="preserve"> настоящего Положения, с приложением краткого описания (резюме) практики муниципального образования, подготовленного в свободной форме (далее - резюме), по номинации, указанной в абзаце </w:t>
      </w:r>
      <w:hyperlink w:anchor="P51" w:history="1">
        <w:r>
          <w:rPr>
            <w:color w:val="0000FF"/>
          </w:rPr>
          <w:t>четвертом пункта 4</w:t>
        </w:r>
      </w:hyperlink>
      <w:r>
        <w:t xml:space="preserve"> настоящего Положения, а также конкурсные заявки муниципальных образований по номинации, указанной в </w:t>
      </w:r>
      <w:hyperlink w:anchor="P52" w:history="1">
        <w:r>
          <w:rPr>
            <w:color w:val="0000FF"/>
          </w:rPr>
          <w:t>абзаце пятом пункта 4</w:t>
        </w:r>
      </w:hyperlink>
      <w:r>
        <w:t xml:space="preserve"> настоящего Положения, подготовленные по форме, утвержденной Федеральным агентством по делам национальностей, представляются ежегодно с 20 апреля по 1 июня включительно (в 2017 году с 9 июня по 16 июня включительно):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 подкомиссию по номинации "</w:t>
      </w:r>
      <w:r w:rsidRPr="005A73F0">
        <w:rPr>
          <w:highlight w:val="yellow"/>
        </w:rPr>
        <w:t>Градостроительная политика</w:t>
      </w:r>
      <w:r>
        <w:t xml:space="preserve">, обеспечение благоприятной среды жизнедеятельности населения и развитие жилищно-коммунального хозяйства", деятельность которой обеспечивают министерство строительства Приморского края, </w:t>
      </w:r>
      <w:r w:rsidRPr="005A73F0">
        <w:rPr>
          <w:highlight w:val="yellow"/>
        </w:rPr>
        <w:t>министерство жилищно-коммунального хозяйства Приморского края</w:t>
      </w:r>
      <w:r>
        <w:t>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 подкомиссию по номинации "Муниципальная экономическая политика и управление муниципальными финансами", деятельность которой обеспечивают министерство экономического развития Приморского края, министерство финансов Приморского края, министерство транспорта и дорожного хозяйства Приморского края;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 подкомиссию по номинации "Обеспечение эффективной "обратной связи"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формах", деятельность которой обеспечивают департамент внутренней политики Приморского края, министерство экономического развития Приморского края;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 подкомиссию по номинации "Укрепление межнационального мира и согласия, реализация иных мероприятий в сфере национальной политики на муниципальном уровне", деятельность которой обеспечивает департамент внутренней политики Приморского края.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Конкурсные заявки муниципальных образований представляются с сопроводительным письмом, подписанным главой муниципального образования, с указанием номинации и категории участников конкурса.</w:t>
      </w:r>
    </w:p>
    <w:p w:rsidR="007B516E" w:rsidRDefault="007B516E">
      <w:pPr>
        <w:pStyle w:val="ConsPlusNormal"/>
        <w:jc w:val="both"/>
      </w:pPr>
      <w:r>
        <w:t xml:space="preserve">(п. 9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01.11.2019 N 714-па)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10. Конкурсная заявка муниципального образования отклоняется подкомиссией в случае ее представления с нарушением установленных сроков, оформления с нарушением требований, указания в ней недостоверных и (или) недействительных сведений, а также если участник не соответствует категориям участников конкурса, предусмотренным в </w:t>
      </w:r>
      <w:hyperlink w:anchor="P54" w:history="1">
        <w:r>
          <w:rPr>
            <w:color w:val="0000FF"/>
          </w:rPr>
          <w:t>пункте 5</w:t>
        </w:r>
      </w:hyperlink>
      <w:r>
        <w:t xml:space="preserve"> настоящего Положения. Определение недостоверности и (или) недействительности сведений, указанных в конкурсной заявке, осуществляется на основе выявления несоответствия таких сведений друг другу, неточностей и погрешностей в вычислениях, несоответствия данным государственной статистики или иным официальным данным.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Решение об отклонении конкурсной заявки принимается подкомиссией по каждому участнику конкурса отдельно и фиксируется в протоколе заседания подкомиссии, который оформляется в течение трех рабочих дней со дня указанного заседания подкомиссии.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Участнику конкурса, конкурсная заявка которого отклонена, в течение 10 рабочих дней со дня </w:t>
      </w:r>
      <w:r>
        <w:lastRenderedPageBreak/>
        <w:t>принятия соответствующего решения секретарем подкомиссии направляется письменное мотивированное уведомление о принятом решении.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11. Рассмотрение конкурсных заявок муниципальных образований подкомиссией по номинациям, указанным в </w:t>
      </w:r>
      <w:hyperlink w:anchor="P49" w:history="1">
        <w:r>
          <w:rPr>
            <w:color w:val="0000FF"/>
          </w:rPr>
          <w:t>абзацах втором</w:t>
        </w:r>
      </w:hyperlink>
      <w:r>
        <w:t xml:space="preserve">, </w:t>
      </w:r>
      <w:hyperlink w:anchor="P50" w:history="1">
        <w:r>
          <w:rPr>
            <w:color w:val="0000FF"/>
          </w:rPr>
          <w:t>третьем</w:t>
        </w:r>
      </w:hyperlink>
      <w:r>
        <w:t xml:space="preserve">, </w:t>
      </w:r>
      <w:hyperlink w:anchor="P51" w:history="1">
        <w:r>
          <w:rPr>
            <w:color w:val="0000FF"/>
          </w:rPr>
          <w:t>четвертом пункта 4</w:t>
        </w:r>
      </w:hyperlink>
      <w:r>
        <w:t xml:space="preserve"> настоящего Положения, осуществляется в соответствии с методиками, указанными в </w:t>
      </w:r>
      <w:hyperlink w:anchor="P62" w:history="1">
        <w:r>
          <w:rPr>
            <w:color w:val="0000FF"/>
          </w:rPr>
          <w:t>подпункте 7.2 пункта 7</w:t>
        </w:r>
      </w:hyperlink>
      <w:r>
        <w:t xml:space="preserve"> настоящего Положения. Рассмотрение конкурсных заявок муниципальных образований подкомиссией по номинации, указанной в </w:t>
      </w:r>
      <w:hyperlink w:anchor="P52" w:history="1">
        <w:r>
          <w:rPr>
            <w:color w:val="0000FF"/>
          </w:rPr>
          <w:t>абзаце пятом пункта 4</w:t>
        </w:r>
      </w:hyperlink>
      <w:r>
        <w:t xml:space="preserve"> настоящего Положения, осуществляется в соответствии с методикой, утвержденной Федеральным агентством по делам национальностей.</w:t>
      </w:r>
    </w:p>
    <w:p w:rsidR="007B516E" w:rsidRDefault="007B516E">
      <w:pPr>
        <w:pStyle w:val="ConsPlusNormal"/>
        <w:jc w:val="both"/>
      </w:pPr>
      <w:r>
        <w:t xml:space="preserve">(п. 11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16.04.2018 N 167-па)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13" w:name="P85"/>
      <w:bookmarkEnd w:id="13"/>
      <w:r>
        <w:t xml:space="preserve">12. Решение подкомиссии в виде предложений, указанных в </w:t>
      </w:r>
      <w:hyperlink w:anchor="P68" w:history="1">
        <w:r>
          <w:rPr>
            <w:color w:val="0000FF"/>
          </w:rPr>
          <w:t>абзаце пятом пункта 8</w:t>
        </w:r>
      </w:hyperlink>
      <w:r>
        <w:t xml:space="preserve"> настоящего Положения, оформляется протоколом ее заседания в течение трех рабочих дней со дня указанного заседания подкомиссии, но не позднее 15 июня (в 2017 году не позднее 23 июня). Указанное решение подкомиссии с приложением конкурсных заявок муниципальных образований, набравших наибольшее количество баллов по номинациям, указанным в </w:t>
      </w:r>
      <w:hyperlink w:anchor="P49" w:history="1">
        <w:r>
          <w:rPr>
            <w:color w:val="0000FF"/>
          </w:rPr>
          <w:t>абзацах втором</w:t>
        </w:r>
      </w:hyperlink>
      <w:r>
        <w:t xml:space="preserve">, </w:t>
      </w:r>
      <w:hyperlink w:anchor="P50" w:history="1">
        <w:r>
          <w:rPr>
            <w:color w:val="0000FF"/>
          </w:rPr>
          <w:t>третьем</w:t>
        </w:r>
      </w:hyperlink>
      <w:r>
        <w:t xml:space="preserve">, </w:t>
      </w:r>
      <w:hyperlink w:anchor="P51" w:history="1">
        <w:r>
          <w:rPr>
            <w:color w:val="0000FF"/>
          </w:rPr>
          <w:t>четвертом пункта 4</w:t>
        </w:r>
      </w:hyperlink>
      <w:r>
        <w:t xml:space="preserve"> настоящего Положения, в количестве не более четырех конкурсных заявок по каждой номинации и категории участников конкурса, а также резюме по номинации, указанной в </w:t>
      </w:r>
      <w:hyperlink w:anchor="P51" w:history="1">
        <w:r>
          <w:rPr>
            <w:color w:val="0000FF"/>
          </w:rPr>
          <w:t>абзаце четвертом пункта 4</w:t>
        </w:r>
      </w:hyperlink>
      <w:r>
        <w:t xml:space="preserve"> настоящего Положения, представляются подкомиссией в комиссию не позднее 15 июня (в 2017 году не позднее 23 июня) для определения ею победителей конкурса. По номинации, указанной в </w:t>
      </w:r>
      <w:hyperlink w:anchor="P52" w:history="1">
        <w:r>
          <w:rPr>
            <w:color w:val="0000FF"/>
          </w:rPr>
          <w:t>абзаце пятом пункта 4</w:t>
        </w:r>
      </w:hyperlink>
      <w:r>
        <w:t xml:space="preserve"> настоящего Положения, решение подкомиссии с приложением конкурсных заявок, оцененных с учетом методики, утвержденной Федеральным агентством по делам национальностей, также представляется подкомиссией в комиссию не позднее 15 июня (в 2017 году не позднее 23 июня) для определения ею победителей конкурса.</w:t>
      </w:r>
    </w:p>
    <w:p w:rsidR="007B516E" w:rsidRDefault="007B516E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16.04.2018 N 167-па)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Участнику конкурса, конкурсная заявка которого не предложена для определения его победителем конкурса в решении, указанном в </w:t>
      </w:r>
      <w:hyperlink w:anchor="P85" w:history="1">
        <w:r>
          <w:rPr>
            <w:color w:val="0000FF"/>
          </w:rPr>
          <w:t>абзаце первом</w:t>
        </w:r>
      </w:hyperlink>
      <w:r>
        <w:t xml:space="preserve"> настоящего пункта, в течение 10 рабочих дней со дня принятия соответствующего решения секретарем подкомиссии направляется письменное мотивированное уведомление о принятом решении.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13. Комиссия на основании документов, представленных подкомиссией в соответствии с </w:t>
      </w:r>
      <w:hyperlink w:anchor="P85" w:history="1">
        <w:r>
          <w:rPr>
            <w:color w:val="0000FF"/>
          </w:rPr>
          <w:t>пунктом 12</w:t>
        </w:r>
      </w:hyperlink>
      <w:r>
        <w:t xml:space="preserve"> настоящего Положения, определяет не более трех победителей конкурса по каждой номинации и категории участников конкурса и распределяет между ними первое - третье место победителей конкурса в срок не позднее 20 июня (в 2017 году не позднее 30 июня).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Комиссией присуждается: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14" w:name="P90"/>
      <w:bookmarkEnd w:id="14"/>
      <w:r>
        <w:t>первое место - муниципальному образованию, конкурсная заявка которого набрала максимальное количество баллов;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15" w:name="P91"/>
      <w:bookmarkEnd w:id="15"/>
      <w:r>
        <w:t xml:space="preserve">второе место - муниципальному образованию, конкурсная заявка которого набрала количество баллов меньше, чем конкурсная заявка муниципального образования, указанного в </w:t>
      </w:r>
      <w:hyperlink w:anchor="P90" w:history="1">
        <w:r>
          <w:rPr>
            <w:color w:val="0000FF"/>
          </w:rPr>
          <w:t>абзаце третьем</w:t>
        </w:r>
      </w:hyperlink>
      <w:r>
        <w:t xml:space="preserve"> настоящего пункта, и большее количество баллов, чем конкурсная заявка муниципального образования, указанного в </w:t>
      </w:r>
      <w:hyperlink w:anchor="P92" w:history="1">
        <w:r>
          <w:rPr>
            <w:color w:val="0000FF"/>
          </w:rPr>
          <w:t>абзаце пятом</w:t>
        </w:r>
      </w:hyperlink>
      <w:r>
        <w:t xml:space="preserve"> настоящего пункта;</w:t>
      </w:r>
    </w:p>
    <w:p w:rsidR="007B516E" w:rsidRDefault="007B516E">
      <w:pPr>
        <w:pStyle w:val="ConsPlusNormal"/>
        <w:spacing w:before="220"/>
        <w:ind w:firstLine="540"/>
        <w:jc w:val="both"/>
      </w:pPr>
      <w:bookmarkStart w:id="16" w:name="P92"/>
      <w:bookmarkEnd w:id="16"/>
      <w:r>
        <w:t xml:space="preserve">третье место - муниципальному образованию, конкурсная заявка которого набрала количество баллов меньше, чем конкурсная заявка муниципального образования, указанного в </w:t>
      </w:r>
      <w:hyperlink w:anchor="P91" w:history="1">
        <w:r>
          <w:rPr>
            <w:color w:val="0000FF"/>
          </w:rPr>
          <w:t>абзаце четвертом</w:t>
        </w:r>
      </w:hyperlink>
      <w:r>
        <w:t xml:space="preserve"> настоящего пункта, но больше, чем конкурсная заявка муниципального образования, набравшая наименьшее количество баллов.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Решение комиссии по определению победителей конкурса по каждой номинации и категории участников конкурса оформляется протоколом ее заседания в течение трех рабочих дней со дня указанного заседания комиссии, но не позднее 20 июня (в 2017 году не позднее 30 июня).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Участникам конкурса, конкурсные заявки которых не заняли первое - третье места </w:t>
      </w:r>
      <w:r>
        <w:lastRenderedPageBreak/>
        <w:t>победителей конкурса, в течение 10 рабочих дней со дня принятия соответствующего решения секретарем подкомиссии направляется письменное мотивированное уведомление о принятом решении.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Участникам конкурса, занявшим первое - третье места по каждой номинации и категории участников конкурса, в течение 10 рабочих дней со дня принятия соответствующего решения секретарем комиссии направляется письменное мотивированное уведомление о принятом решении.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14. Конкурсные заявки победителей конкурса, занявших первое место по каждой номинации и категории участников конкурса, до 20 июля представляются комиссией в федеральную конкурсную комиссию по организации и проведению Всероссийского конкурса "Лучшая муниципальная практика" в соответствии с требованиями форм, указанных в </w:t>
      </w:r>
      <w:hyperlink w:anchor="P61" w:history="1">
        <w:r>
          <w:rPr>
            <w:color w:val="0000FF"/>
          </w:rPr>
          <w:t>подпункте 7.1 пункта 7</w:t>
        </w:r>
      </w:hyperlink>
      <w:r>
        <w:t xml:space="preserve"> настоящего Положения, и методик, указанных в </w:t>
      </w:r>
      <w:hyperlink w:anchor="P62" w:history="1">
        <w:r>
          <w:rPr>
            <w:color w:val="0000FF"/>
          </w:rPr>
          <w:t>подпункте 7.2 пункта 7</w:t>
        </w:r>
      </w:hyperlink>
      <w:r>
        <w:t xml:space="preserve"> настоящего Положения.</w:t>
      </w: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right"/>
        <w:outlineLvl w:val="0"/>
      </w:pPr>
      <w:r>
        <w:t>Утверждено</w:t>
      </w:r>
    </w:p>
    <w:p w:rsidR="007B516E" w:rsidRDefault="007B516E">
      <w:pPr>
        <w:pStyle w:val="ConsPlusNormal"/>
        <w:jc w:val="right"/>
      </w:pPr>
      <w:r>
        <w:t>постановлением</w:t>
      </w:r>
    </w:p>
    <w:p w:rsidR="007B516E" w:rsidRDefault="007B516E">
      <w:pPr>
        <w:pStyle w:val="ConsPlusNormal"/>
        <w:jc w:val="right"/>
      </w:pPr>
      <w:r>
        <w:t>Администрации</w:t>
      </w:r>
    </w:p>
    <w:p w:rsidR="007B516E" w:rsidRDefault="007B516E">
      <w:pPr>
        <w:pStyle w:val="ConsPlusNormal"/>
        <w:jc w:val="right"/>
      </w:pPr>
      <w:r>
        <w:t>Приморского края</w:t>
      </w:r>
    </w:p>
    <w:p w:rsidR="007B516E" w:rsidRDefault="007B516E">
      <w:pPr>
        <w:pStyle w:val="ConsPlusNormal"/>
        <w:jc w:val="right"/>
      </w:pPr>
      <w:r>
        <w:t>от 31.05.2017 N 200-па</w:t>
      </w: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Title"/>
        <w:jc w:val="center"/>
      </w:pPr>
      <w:bookmarkStart w:id="17" w:name="P108"/>
      <w:bookmarkEnd w:id="17"/>
      <w:r>
        <w:t>ПОЛОЖЕНИЕ</w:t>
      </w:r>
    </w:p>
    <w:p w:rsidR="007B516E" w:rsidRDefault="007B516E">
      <w:pPr>
        <w:pStyle w:val="ConsPlusTitle"/>
        <w:jc w:val="center"/>
      </w:pPr>
      <w:r>
        <w:t>О РЕГИОНАЛЬНОЙ КОНКУРСНОЙ КОМИССИИ ПО ОРГАНИЗАЦИИ</w:t>
      </w:r>
    </w:p>
    <w:p w:rsidR="007B516E" w:rsidRDefault="007B516E">
      <w:pPr>
        <w:pStyle w:val="ConsPlusTitle"/>
        <w:jc w:val="center"/>
      </w:pPr>
      <w:r>
        <w:t>И ПРОВЕДЕНИЮ РЕГИОНАЛЬНОГО ЭТАПА ВСЕРОССИЙСКОГО КОНКУРСА</w:t>
      </w:r>
    </w:p>
    <w:p w:rsidR="007B516E" w:rsidRDefault="007B516E">
      <w:pPr>
        <w:pStyle w:val="ConsPlusTitle"/>
        <w:jc w:val="center"/>
      </w:pPr>
      <w:r>
        <w:t>"ЛУЧШАЯ МУНИЦИПАЛЬНАЯ ПРАКТИКА"</w:t>
      </w:r>
    </w:p>
    <w:p w:rsidR="007B516E" w:rsidRDefault="007B51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B51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Приморского края</w:t>
            </w:r>
          </w:p>
          <w:p w:rsidR="007B516E" w:rsidRDefault="007B51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16.04.2018 </w:t>
            </w:r>
            <w:hyperlink r:id="rId21" w:history="1">
              <w:r>
                <w:rPr>
                  <w:color w:val="0000FF"/>
                </w:rPr>
                <w:t>N 167-па</w:t>
              </w:r>
            </w:hyperlink>
            <w:r>
              <w:rPr>
                <w:color w:val="392C69"/>
              </w:rPr>
              <w:t xml:space="preserve">, от 01.11.2019 </w:t>
            </w:r>
            <w:hyperlink r:id="rId22" w:history="1">
              <w:r>
                <w:rPr>
                  <w:color w:val="0000FF"/>
                </w:rPr>
                <w:t>N 714-па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ind w:firstLine="540"/>
        <w:jc w:val="both"/>
      </w:pPr>
      <w:r>
        <w:t>1. Настоящее Положение определяет деятельность региональной конкурсной комиссии по организации и проведению регионального этапа Всероссийского конкурса "Лучшая муниципальная практика" (далее - комиссия).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2. Комиссия в своей деятельности руководствуется </w:t>
      </w:r>
      <w:hyperlink r:id="rId23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Федерации, нормативными правовыми актами Правительства Российской Федерации и иными нормативными правовыми актами Российской Федерации, </w:t>
      </w:r>
      <w:hyperlink r:id="rId24" w:history="1">
        <w:r>
          <w:rPr>
            <w:color w:val="0000FF"/>
          </w:rPr>
          <w:t>Уставом</w:t>
        </w:r>
      </w:hyperlink>
      <w:r>
        <w:t xml:space="preserve"> Приморского края, законами Приморского края, нормативными правовыми актами Губернатора Приморского края, нормативными правовыми актами Правительства Приморского края и иными нормативными правовыми актами Приморского края, а также настоящим Положением.</w:t>
      </w:r>
    </w:p>
    <w:p w:rsidR="007B516E" w:rsidRDefault="007B516E">
      <w:pPr>
        <w:pStyle w:val="ConsPlusNormal"/>
        <w:jc w:val="both"/>
      </w:pPr>
      <w:r>
        <w:t xml:space="preserve">(п. 2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01.11.2019 N 714-па)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3. Комиссия в своей деятельности взаимодействует с федеральными органами государственной власти, органами государственной власти Приморского края, органами местного самоуправления муниципальных образований Приморского края, общественными и иными организациями.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4. Основными функциями комиссии являются: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lastRenderedPageBreak/>
        <w:t xml:space="preserve">определение победителями регионального этапа Всероссийского конкурса "Лучшая муниципальная практика" (далее - конкурс) муниципальных образований Приморского края, конкурсным заявкам которых присвоено наибольшее количество баллов по каждой номинации и категории участников конкурса по номинациям, указанным в </w:t>
      </w:r>
      <w:hyperlink w:anchor="P49" w:history="1">
        <w:r>
          <w:rPr>
            <w:color w:val="0000FF"/>
          </w:rPr>
          <w:t>абзацах втором</w:t>
        </w:r>
      </w:hyperlink>
      <w:r>
        <w:t xml:space="preserve">, </w:t>
      </w:r>
      <w:hyperlink w:anchor="P50" w:history="1">
        <w:r>
          <w:rPr>
            <w:color w:val="0000FF"/>
          </w:rPr>
          <w:t>третьем</w:t>
        </w:r>
      </w:hyperlink>
      <w:r>
        <w:t xml:space="preserve">, </w:t>
      </w:r>
      <w:hyperlink w:anchor="P51" w:history="1">
        <w:r>
          <w:rPr>
            <w:color w:val="0000FF"/>
          </w:rPr>
          <w:t>четвертом пункта 4</w:t>
        </w:r>
      </w:hyperlink>
      <w:r>
        <w:t xml:space="preserve"> Положения, и определение победителями конкурса муниципальных образований Приморского края по каждой номинации и категории участников конкурса по номинации, указанной в </w:t>
      </w:r>
      <w:hyperlink w:anchor="P52" w:history="1">
        <w:r>
          <w:rPr>
            <w:color w:val="0000FF"/>
          </w:rPr>
          <w:t>абзаце пятом пункта 4</w:t>
        </w:r>
      </w:hyperlink>
      <w:r>
        <w:t xml:space="preserve"> настоящего Положения, с учетом методики, утвержденной Федеральным агентством по делам национальностей (далее - определение победителей конкурса);</w:t>
      </w:r>
    </w:p>
    <w:p w:rsidR="007B516E" w:rsidRDefault="007B516E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16.04.2018 N 167-па)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создание своих подкомиссий, утверждение положений о них, а также утверждение составов подкомиссий (по должностям) по представлению органов исполнительной власти Приморского края, указанных в </w:t>
      </w:r>
      <w:hyperlink w:anchor="P73" w:history="1">
        <w:r>
          <w:rPr>
            <w:color w:val="0000FF"/>
          </w:rPr>
          <w:t>пункте 9</w:t>
        </w:r>
      </w:hyperlink>
      <w:r>
        <w:t xml:space="preserve"> Положения о региональном этапе Всероссийского конкурса "Лучшая муниципальная практика", утвержденного постановлением Администрации Приморского края (далее - Положение);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решение иных вопросов организации и проведения конкурса.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5. Комиссия имеет право: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запрашивать у федеральных органов государственной власти, органов государственной власти Приморского края, органов местного самоуправления муниципальных образований Приморского края, общественных и иных организаций материалы и информацию по вопросам, относящимся к компетенции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заслушивать представителей федеральных органов государственной власти, органов государственной власти Приморского края, органов местного самоуправления муниципальных образований Приморского края, общественных и иных организаций по вопросам, относящимся к компетенции комиссии.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6. Правительство Приморского края создает комиссию, утверждает ее состав (по должностям). В состав комиссии входят председатель, заместитель председателя, секретарь и члены комиссии. Председателем комиссии является представитель Правительства Приморского края. Заместитель и секретарь комиссии избираются простым большинством голосов ее членов, присутствующих на заседании комиссии.</w:t>
      </w:r>
    </w:p>
    <w:p w:rsidR="007B516E" w:rsidRDefault="007B516E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01.11.2019 N 714-па)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Членами комиссии могут быть представители органов исполнительной власти Приморского края, указанных в </w:t>
      </w:r>
      <w:hyperlink w:anchor="P73" w:history="1">
        <w:r>
          <w:rPr>
            <w:color w:val="0000FF"/>
          </w:rPr>
          <w:t>пункте 9</w:t>
        </w:r>
      </w:hyperlink>
      <w:r>
        <w:t xml:space="preserve"> Положения, представители иных органов исполнительной власти Приморского края, а также по согласованию - представители Законодательного Собрания Приморского края, Ассоциации "Совет муниципальных образований Приморского края", общественных и иных организаций.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7. Председатель комиссии: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осуществляет общее руководство работой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ведет заседание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утверждает повестку дня заседания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подписывает протокол заседания комиссии.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 случае временного отсутствия председателя комиссии его обязанности исполняет заместитель председателя комиссии.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lastRenderedPageBreak/>
        <w:t>8. Секретарь комиссии: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организует проведение заседания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информирует членов комиссии об очередном заседании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формирует повестку дня очередного заседания комиссии;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ведет протокол заседания комиссии и подписывает его.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В отсутствие секретаря комиссии исполнение его обязанностей по поручению председателя комиссии возлагается на одного из членов комиссии.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 xml:space="preserve">9. Заседание комиссии по определению победителей конкурса по каждой номинации и категории участников конкурса, указанных в </w:t>
      </w:r>
      <w:hyperlink w:anchor="P48" w:history="1">
        <w:r>
          <w:rPr>
            <w:color w:val="0000FF"/>
          </w:rPr>
          <w:t>пунктах 4</w:t>
        </w:r>
      </w:hyperlink>
      <w:r>
        <w:t xml:space="preserve">, </w:t>
      </w:r>
      <w:hyperlink w:anchor="P54" w:history="1">
        <w:r>
          <w:rPr>
            <w:color w:val="0000FF"/>
          </w:rPr>
          <w:t>5</w:t>
        </w:r>
      </w:hyperlink>
      <w:r>
        <w:t xml:space="preserve"> Положения, проводится не позднее 20 июня (в 2017 году не позднее 30 июня).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О дате проведения заседания члены комиссии уведомляются секретарем комиссии не позднее, чем за три рабочих дня до даты его проведения.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10. Комиссия правомочна проводить заседания и принимать решения, если на заседании присутствует не менее половины ее членов.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11. Члены комиссии участвуют в ее заседаниях без права замены. В случае отсутствия на заседании член комиссии имеет право изложить свое мнение по рассматриваемым вопросам в письменной форме.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12. Решение комиссии по определению победителей конкурса оформляется протоколом заседания комиссии, подписывается председателем и секретарем комиссии в течение трех рабочих дней со дня проведения заседания.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При равенстве голосов членов комиссии голос председательствующего на заседании является решающим.</w:t>
      </w:r>
    </w:p>
    <w:p w:rsidR="007B516E" w:rsidRDefault="007B516E">
      <w:pPr>
        <w:pStyle w:val="ConsPlusNormal"/>
        <w:spacing w:before="220"/>
        <w:ind w:firstLine="540"/>
        <w:jc w:val="both"/>
      </w:pPr>
      <w:r>
        <w:t>При несогласии с принятым решением член комиссии вправе в письменной форме изложить свое особое мнение по рассмотренным вопросам, которое оглашается на заседании и приобщается к протоколу заседания комиссии.</w:t>
      </w: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jc w:val="both"/>
      </w:pPr>
    </w:p>
    <w:p w:rsidR="007B516E" w:rsidRDefault="007B51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21C47" w:rsidRDefault="00F21C47"/>
    <w:sectPr w:rsidR="00F21C47" w:rsidSect="00F54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16E"/>
    <w:rsid w:val="000026CF"/>
    <w:rsid w:val="00003FC8"/>
    <w:rsid w:val="00027076"/>
    <w:rsid w:val="00032F27"/>
    <w:rsid w:val="00036F95"/>
    <w:rsid w:val="000408E9"/>
    <w:rsid w:val="000418B7"/>
    <w:rsid w:val="00043D73"/>
    <w:rsid w:val="00044ECB"/>
    <w:rsid w:val="00045F4C"/>
    <w:rsid w:val="000461DE"/>
    <w:rsid w:val="00052628"/>
    <w:rsid w:val="00053358"/>
    <w:rsid w:val="000533BA"/>
    <w:rsid w:val="00056744"/>
    <w:rsid w:val="00062A0B"/>
    <w:rsid w:val="000657D2"/>
    <w:rsid w:val="00071F01"/>
    <w:rsid w:val="000757EB"/>
    <w:rsid w:val="00075EC8"/>
    <w:rsid w:val="000807D2"/>
    <w:rsid w:val="00082545"/>
    <w:rsid w:val="000901A4"/>
    <w:rsid w:val="00092321"/>
    <w:rsid w:val="000A3A81"/>
    <w:rsid w:val="000A5B88"/>
    <w:rsid w:val="000A6193"/>
    <w:rsid w:val="000B7271"/>
    <w:rsid w:val="000C1B40"/>
    <w:rsid w:val="000C51D3"/>
    <w:rsid w:val="000C5838"/>
    <w:rsid w:val="000C6649"/>
    <w:rsid w:val="000C75EA"/>
    <w:rsid w:val="000D3EBE"/>
    <w:rsid w:val="000D5A1D"/>
    <w:rsid w:val="000D70AB"/>
    <w:rsid w:val="000E1AED"/>
    <w:rsid w:val="000E2CCB"/>
    <w:rsid w:val="000E7288"/>
    <w:rsid w:val="000F1727"/>
    <w:rsid w:val="000F3834"/>
    <w:rsid w:val="00111419"/>
    <w:rsid w:val="0011575E"/>
    <w:rsid w:val="00116C6D"/>
    <w:rsid w:val="0011730C"/>
    <w:rsid w:val="0012001E"/>
    <w:rsid w:val="00121F48"/>
    <w:rsid w:val="00122D0C"/>
    <w:rsid w:val="00133F4B"/>
    <w:rsid w:val="001343D7"/>
    <w:rsid w:val="00140599"/>
    <w:rsid w:val="00142CBF"/>
    <w:rsid w:val="00143AA0"/>
    <w:rsid w:val="001451C4"/>
    <w:rsid w:val="00150838"/>
    <w:rsid w:val="00153FDA"/>
    <w:rsid w:val="00154CD1"/>
    <w:rsid w:val="0016485E"/>
    <w:rsid w:val="001650A1"/>
    <w:rsid w:val="0017078E"/>
    <w:rsid w:val="00170829"/>
    <w:rsid w:val="00172601"/>
    <w:rsid w:val="00173648"/>
    <w:rsid w:val="001769CF"/>
    <w:rsid w:val="00184144"/>
    <w:rsid w:val="001843C8"/>
    <w:rsid w:val="001845B0"/>
    <w:rsid w:val="00193576"/>
    <w:rsid w:val="0019507D"/>
    <w:rsid w:val="001A21FC"/>
    <w:rsid w:val="001A2572"/>
    <w:rsid w:val="001A6F33"/>
    <w:rsid w:val="001B2B8D"/>
    <w:rsid w:val="001B4211"/>
    <w:rsid w:val="001B4E55"/>
    <w:rsid w:val="001C072E"/>
    <w:rsid w:val="001C6DD1"/>
    <w:rsid w:val="001D0C68"/>
    <w:rsid w:val="001D19AE"/>
    <w:rsid w:val="001D4E12"/>
    <w:rsid w:val="001E09B6"/>
    <w:rsid w:val="001E2010"/>
    <w:rsid w:val="001E3B04"/>
    <w:rsid w:val="001F3EDC"/>
    <w:rsid w:val="00201503"/>
    <w:rsid w:val="00213C25"/>
    <w:rsid w:val="00213F97"/>
    <w:rsid w:val="00214948"/>
    <w:rsid w:val="00216FC1"/>
    <w:rsid w:val="002229A1"/>
    <w:rsid w:val="00222E7C"/>
    <w:rsid w:val="002252E0"/>
    <w:rsid w:val="002303C3"/>
    <w:rsid w:val="0023672C"/>
    <w:rsid w:val="002419A3"/>
    <w:rsid w:val="002455BF"/>
    <w:rsid w:val="00255D61"/>
    <w:rsid w:val="00257BCC"/>
    <w:rsid w:val="002705DB"/>
    <w:rsid w:val="00274E6A"/>
    <w:rsid w:val="002764AC"/>
    <w:rsid w:val="00276B1C"/>
    <w:rsid w:val="00280B6A"/>
    <w:rsid w:val="00281137"/>
    <w:rsid w:val="00281931"/>
    <w:rsid w:val="00286212"/>
    <w:rsid w:val="00291794"/>
    <w:rsid w:val="00291941"/>
    <w:rsid w:val="002A2AAA"/>
    <w:rsid w:val="002A3FD2"/>
    <w:rsid w:val="002C2AB8"/>
    <w:rsid w:val="002C4099"/>
    <w:rsid w:val="002C41EA"/>
    <w:rsid w:val="002C4489"/>
    <w:rsid w:val="002D2364"/>
    <w:rsid w:val="002D458D"/>
    <w:rsid w:val="002D4DCE"/>
    <w:rsid w:val="002E462B"/>
    <w:rsid w:val="002E4D39"/>
    <w:rsid w:val="002E5991"/>
    <w:rsid w:val="002E6CCD"/>
    <w:rsid w:val="00304DFE"/>
    <w:rsid w:val="00304FEB"/>
    <w:rsid w:val="0031342B"/>
    <w:rsid w:val="00345DAB"/>
    <w:rsid w:val="0035310E"/>
    <w:rsid w:val="003615C3"/>
    <w:rsid w:val="00372342"/>
    <w:rsid w:val="0037417D"/>
    <w:rsid w:val="0037581D"/>
    <w:rsid w:val="00383147"/>
    <w:rsid w:val="0038788F"/>
    <w:rsid w:val="0039131D"/>
    <w:rsid w:val="0039743A"/>
    <w:rsid w:val="003A3426"/>
    <w:rsid w:val="003A4274"/>
    <w:rsid w:val="003A77B7"/>
    <w:rsid w:val="003A7F0A"/>
    <w:rsid w:val="003B44F3"/>
    <w:rsid w:val="003B5F52"/>
    <w:rsid w:val="003B6F92"/>
    <w:rsid w:val="003C08DF"/>
    <w:rsid w:val="003C16A1"/>
    <w:rsid w:val="003C34E6"/>
    <w:rsid w:val="003D35FF"/>
    <w:rsid w:val="003D69CA"/>
    <w:rsid w:val="003F0AE4"/>
    <w:rsid w:val="003F0D54"/>
    <w:rsid w:val="003F1113"/>
    <w:rsid w:val="003F208D"/>
    <w:rsid w:val="00406B78"/>
    <w:rsid w:val="00420A66"/>
    <w:rsid w:val="0042153F"/>
    <w:rsid w:val="004224AE"/>
    <w:rsid w:val="00422A9F"/>
    <w:rsid w:val="004314B0"/>
    <w:rsid w:val="004350D8"/>
    <w:rsid w:val="00436CDE"/>
    <w:rsid w:val="0044641C"/>
    <w:rsid w:val="00446920"/>
    <w:rsid w:val="0045666D"/>
    <w:rsid w:val="00464E27"/>
    <w:rsid w:val="004659DA"/>
    <w:rsid w:val="004677DD"/>
    <w:rsid w:val="00471F37"/>
    <w:rsid w:val="004729D4"/>
    <w:rsid w:val="00473F47"/>
    <w:rsid w:val="004815EB"/>
    <w:rsid w:val="00481F99"/>
    <w:rsid w:val="004856AF"/>
    <w:rsid w:val="004937BD"/>
    <w:rsid w:val="004958DB"/>
    <w:rsid w:val="004B1660"/>
    <w:rsid w:val="004C5FD7"/>
    <w:rsid w:val="004C624B"/>
    <w:rsid w:val="004D303F"/>
    <w:rsid w:val="004D3078"/>
    <w:rsid w:val="004D3EDF"/>
    <w:rsid w:val="004D4A3D"/>
    <w:rsid w:val="004E111F"/>
    <w:rsid w:val="004F24B3"/>
    <w:rsid w:val="004F7380"/>
    <w:rsid w:val="00501BC6"/>
    <w:rsid w:val="00502437"/>
    <w:rsid w:val="00506FEF"/>
    <w:rsid w:val="00515210"/>
    <w:rsid w:val="00516886"/>
    <w:rsid w:val="00522429"/>
    <w:rsid w:val="00525EE3"/>
    <w:rsid w:val="00526BBA"/>
    <w:rsid w:val="00531F36"/>
    <w:rsid w:val="00541972"/>
    <w:rsid w:val="00544DDF"/>
    <w:rsid w:val="00547BD9"/>
    <w:rsid w:val="005565F8"/>
    <w:rsid w:val="0056509B"/>
    <w:rsid w:val="00566A1B"/>
    <w:rsid w:val="005709D4"/>
    <w:rsid w:val="00572A24"/>
    <w:rsid w:val="005741B9"/>
    <w:rsid w:val="00580205"/>
    <w:rsid w:val="00582D1F"/>
    <w:rsid w:val="00583761"/>
    <w:rsid w:val="005969A9"/>
    <w:rsid w:val="005A352B"/>
    <w:rsid w:val="005A694C"/>
    <w:rsid w:val="005A6D0E"/>
    <w:rsid w:val="005A73F0"/>
    <w:rsid w:val="005B0AF1"/>
    <w:rsid w:val="005C40B4"/>
    <w:rsid w:val="005E0C78"/>
    <w:rsid w:val="005E25D7"/>
    <w:rsid w:val="005E3538"/>
    <w:rsid w:val="005E5205"/>
    <w:rsid w:val="005F22F6"/>
    <w:rsid w:val="005F5206"/>
    <w:rsid w:val="005F664B"/>
    <w:rsid w:val="00603DFA"/>
    <w:rsid w:val="00605169"/>
    <w:rsid w:val="00614408"/>
    <w:rsid w:val="00615789"/>
    <w:rsid w:val="006223FF"/>
    <w:rsid w:val="00627DBD"/>
    <w:rsid w:val="00630AEC"/>
    <w:rsid w:val="00633669"/>
    <w:rsid w:val="006524A9"/>
    <w:rsid w:val="00653480"/>
    <w:rsid w:val="00656985"/>
    <w:rsid w:val="00657305"/>
    <w:rsid w:val="00657FFE"/>
    <w:rsid w:val="00664AB1"/>
    <w:rsid w:val="006763B2"/>
    <w:rsid w:val="006775DC"/>
    <w:rsid w:val="0068058A"/>
    <w:rsid w:val="00681051"/>
    <w:rsid w:val="00682E9E"/>
    <w:rsid w:val="006833E2"/>
    <w:rsid w:val="00685992"/>
    <w:rsid w:val="006A4698"/>
    <w:rsid w:val="006A5FD9"/>
    <w:rsid w:val="006B26E2"/>
    <w:rsid w:val="006B2958"/>
    <w:rsid w:val="006B5C9B"/>
    <w:rsid w:val="006B68CA"/>
    <w:rsid w:val="006C0052"/>
    <w:rsid w:val="006C2C2C"/>
    <w:rsid w:val="006C6DD8"/>
    <w:rsid w:val="006C7CA9"/>
    <w:rsid w:val="006D1A1B"/>
    <w:rsid w:val="006D2584"/>
    <w:rsid w:val="006D4455"/>
    <w:rsid w:val="006D5A53"/>
    <w:rsid w:val="006D778C"/>
    <w:rsid w:val="006E1D64"/>
    <w:rsid w:val="006E6B67"/>
    <w:rsid w:val="006F1506"/>
    <w:rsid w:val="006F1552"/>
    <w:rsid w:val="007055C5"/>
    <w:rsid w:val="007127D2"/>
    <w:rsid w:val="00723D86"/>
    <w:rsid w:val="00723F87"/>
    <w:rsid w:val="00731D14"/>
    <w:rsid w:val="007354DB"/>
    <w:rsid w:val="00737921"/>
    <w:rsid w:val="00753A49"/>
    <w:rsid w:val="0076556D"/>
    <w:rsid w:val="007667F8"/>
    <w:rsid w:val="0077224A"/>
    <w:rsid w:val="00784579"/>
    <w:rsid w:val="00794E5C"/>
    <w:rsid w:val="00796F09"/>
    <w:rsid w:val="007B516E"/>
    <w:rsid w:val="007C28D9"/>
    <w:rsid w:val="007C495D"/>
    <w:rsid w:val="007D5EAD"/>
    <w:rsid w:val="007E2C83"/>
    <w:rsid w:val="007E7B9A"/>
    <w:rsid w:val="007F04BC"/>
    <w:rsid w:val="007F7FE1"/>
    <w:rsid w:val="00805AD3"/>
    <w:rsid w:val="00807ADC"/>
    <w:rsid w:val="00814E31"/>
    <w:rsid w:val="0082041C"/>
    <w:rsid w:val="008208A4"/>
    <w:rsid w:val="0082328C"/>
    <w:rsid w:val="0082338D"/>
    <w:rsid w:val="00826623"/>
    <w:rsid w:val="00832479"/>
    <w:rsid w:val="00832690"/>
    <w:rsid w:val="00836ABF"/>
    <w:rsid w:val="008463CE"/>
    <w:rsid w:val="00846BA0"/>
    <w:rsid w:val="0084799A"/>
    <w:rsid w:val="008507BC"/>
    <w:rsid w:val="0085361F"/>
    <w:rsid w:val="00853854"/>
    <w:rsid w:val="00856640"/>
    <w:rsid w:val="0086240E"/>
    <w:rsid w:val="00872F4F"/>
    <w:rsid w:val="00873025"/>
    <w:rsid w:val="00876F94"/>
    <w:rsid w:val="00880153"/>
    <w:rsid w:val="008864DB"/>
    <w:rsid w:val="00892352"/>
    <w:rsid w:val="00892E95"/>
    <w:rsid w:val="008949D5"/>
    <w:rsid w:val="008A07C9"/>
    <w:rsid w:val="008A0A38"/>
    <w:rsid w:val="008A19F3"/>
    <w:rsid w:val="008A1A30"/>
    <w:rsid w:val="008A7031"/>
    <w:rsid w:val="008B0F52"/>
    <w:rsid w:val="008B4309"/>
    <w:rsid w:val="008F03E0"/>
    <w:rsid w:val="008F2A72"/>
    <w:rsid w:val="008F6650"/>
    <w:rsid w:val="0090202A"/>
    <w:rsid w:val="00924746"/>
    <w:rsid w:val="00932635"/>
    <w:rsid w:val="00945174"/>
    <w:rsid w:val="009473B0"/>
    <w:rsid w:val="009613CA"/>
    <w:rsid w:val="00961443"/>
    <w:rsid w:val="00964697"/>
    <w:rsid w:val="0096791A"/>
    <w:rsid w:val="009704F0"/>
    <w:rsid w:val="00977353"/>
    <w:rsid w:val="0098102A"/>
    <w:rsid w:val="00992807"/>
    <w:rsid w:val="00992D71"/>
    <w:rsid w:val="00995F10"/>
    <w:rsid w:val="00996E84"/>
    <w:rsid w:val="009A0383"/>
    <w:rsid w:val="009A29E7"/>
    <w:rsid w:val="009A6097"/>
    <w:rsid w:val="009A7D9C"/>
    <w:rsid w:val="009B0F0A"/>
    <w:rsid w:val="009B33DD"/>
    <w:rsid w:val="009C1C3A"/>
    <w:rsid w:val="009C6BD4"/>
    <w:rsid w:val="009D4A52"/>
    <w:rsid w:val="009D6F5C"/>
    <w:rsid w:val="009E3210"/>
    <w:rsid w:val="009E5C2C"/>
    <w:rsid w:val="00A03C49"/>
    <w:rsid w:val="00A04192"/>
    <w:rsid w:val="00A072F3"/>
    <w:rsid w:val="00A11384"/>
    <w:rsid w:val="00A125BB"/>
    <w:rsid w:val="00A20782"/>
    <w:rsid w:val="00A34B0B"/>
    <w:rsid w:val="00A55EE4"/>
    <w:rsid w:val="00A66156"/>
    <w:rsid w:val="00A7419B"/>
    <w:rsid w:val="00A746E4"/>
    <w:rsid w:val="00A77792"/>
    <w:rsid w:val="00A96D1B"/>
    <w:rsid w:val="00A97E5A"/>
    <w:rsid w:val="00AA3840"/>
    <w:rsid w:val="00AA5683"/>
    <w:rsid w:val="00AA6469"/>
    <w:rsid w:val="00AB0FD8"/>
    <w:rsid w:val="00AC0E93"/>
    <w:rsid w:val="00AC1D34"/>
    <w:rsid w:val="00AC23C9"/>
    <w:rsid w:val="00AC3F64"/>
    <w:rsid w:val="00AD02D8"/>
    <w:rsid w:val="00AD181B"/>
    <w:rsid w:val="00AD2726"/>
    <w:rsid w:val="00AD3DB9"/>
    <w:rsid w:val="00AD62F3"/>
    <w:rsid w:val="00AE01D1"/>
    <w:rsid w:val="00AF759B"/>
    <w:rsid w:val="00AF77FC"/>
    <w:rsid w:val="00B0275A"/>
    <w:rsid w:val="00B050D2"/>
    <w:rsid w:val="00B142DE"/>
    <w:rsid w:val="00B25241"/>
    <w:rsid w:val="00B2688F"/>
    <w:rsid w:val="00B2798A"/>
    <w:rsid w:val="00B349AD"/>
    <w:rsid w:val="00B3757F"/>
    <w:rsid w:val="00B41F2E"/>
    <w:rsid w:val="00B42046"/>
    <w:rsid w:val="00B5292C"/>
    <w:rsid w:val="00B55F21"/>
    <w:rsid w:val="00B56AA0"/>
    <w:rsid w:val="00B640E2"/>
    <w:rsid w:val="00B74D7C"/>
    <w:rsid w:val="00B759BC"/>
    <w:rsid w:val="00B767AB"/>
    <w:rsid w:val="00B9211A"/>
    <w:rsid w:val="00B93097"/>
    <w:rsid w:val="00BA2406"/>
    <w:rsid w:val="00BB3575"/>
    <w:rsid w:val="00BB72A7"/>
    <w:rsid w:val="00BC784A"/>
    <w:rsid w:val="00BD58F7"/>
    <w:rsid w:val="00C02873"/>
    <w:rsid w:val="00C07E05"/>
    <w:rsid w:val="00C22A3A"/>
    <w:rsid w:val="00C31B79"/>
    <w:rsid w:val="00C419CA"/>
    <w:rsid w:val="00C5072D"/>
    <w:rsid w:val="00C704EB"/>
    <w:rsid w:val="00C71F49"/>
    <w:rsid w:val="00C73C46"/>
    <w:rsid w:val="00C86A3B"/>
    <w:rsid w:val="00CA1248"/>
    <w:rsid w:val="00CA273B"/>
    <w:rsid w:val="00CA322E"/>
    <w:rsid w:val="00CA5931"/>
    <w:rsid w:val="00CB35D0"/>
    <w:rsid w:val="00CC1264"/>
    <w:rsid w:val="00CC2BCE"/>
    <w:rsid w:val="00CD35B8"/>
    <w:rsid w:val="00CD6FD3"/>
    <w:rsid w:val="00CE3819"/>
    <w:rsid w:val="00CF369B"/>
    <w:rsid w:val="00CF437F"/>
    <w:rsid w:val="00CF788D"/>
    <w:rsid w:val="00D06A90"/>
    <w:rsid w:val="00D1000F"/>
    <w:rsid w:val="00D1135F"/>
    <w:rsid w:val="00D14725"/>
    <w:rsid w:val="00D15E99"/>
    <w:rsid w:val="00D300D8"/>
    <w:rsid w:val="00D37505"/>
    <w:rsid w:val="00D41E78"/>
    <w:rsid w:val="00D51C0B"/>
    <w:rsid w:val="00D56861"/>
    <w:rsid w:val="00D60270"/>
    <w:rsid w:val="00D72E05"/>
    <w:rsid w:val="00D76599"/>
    <w:rsid w:val="00D76685"/>
    <w:rsid w:val="00D83256"/>
    <w:rsid w:val="00DA1289"/>
    <w:rsid w:val="00DA7FB3"/>
    <w:rsid w:val="00DB5450"/>
    <w:rsid w:val="00DC0454"/>
    <w:rsid w:val="00DC3FF4"/>
    <w:rsid w:val="00DC71AB"/>
    <w:rsid w:val="00DE3AB0"/>
    <w:rsid w:val="00DF54A7"/>
    <w:rsid w:val="00DF69CA"/>
    <w:rsid w:val="00E04672"/>
    <w:rsid w:val="00E053B9"/>
    <w:rsid w:val="00E10523"/>
    <w:rsid w:val="00E14A0B"/>
    <w:rsid w:val="00E17966"/>
    <w:rsid w:val="00E2227A"/>
    <w:rsid w:val="00E224AE"/>
    <w:rsid w:val="00E22CD5"/>
    <w:rsid w:val="00E26286"/>
    <w:rsid w:val="00E30DBF"/>
    <w:rsid w:val="00E32C8A"/>
    <w:rsid w:val="00E35D30"/>
    <w:rsid w:val="00E371FD"/>
    <w:rsid w:val="00E51BFA"/>
    <w:rsid w:val="00E55790"/>
    <w:rsid w:val="00E55E34"/>
    <w:rsid w:val="00E71421"/>
    <w:rsid w:val="00E769BE"/>
    <w:rsid w:val="00E81632"/>
    <w:rsid w:val="00E91EED"/>
    <w:rsid w:val="00E94BBE"/>
    <w:rsid w:val="00EA1FBF"/>
    <w:rsid w:val="00EB0251"/>
    <w:rsid w:val="00EB7346"/>
    <w:rsid w:val="00EC0F9E"/>
    <w:rsid w:val="00EC32EA"/>
    <w:rsid w:val="00EE47AF"/>
    <w:rsid w:val="00EF09AD"/>
    <w:rsid w:val="00F06877"/>
    <w:rsid w:val="00F155BA"/>
    <w:rsid w:val="00F21C47"/>
    <w:rsid w:val="00F22987"/>
    <w:rsid w:val="00F22C17"/>
    <w:rsid w:val="00F254BF"/>
    <w:rsid w:val="00F34446"/>
    <w:rsid w:val="00F379A2"/>
    <w:rsid w:val="00F42981"/>
    <w:rsid w:val="00F440DE"/>
    <w:rsid w:val="00F44333"/>
    <w:rsid w:val="00F45821"/>
    <w:rsid w:val="00F714CB"/>
    <w:rsid w:val="00F75232"/>
    <w:rsid w:val="00F75821"/>
    <w:rsid w:val="00F9221C"/>
    <w:rsid w:val="00F97222"/>
    <w:rsid w:val="00F972C3"/>
    <w:rsid w:val="00F97D07"/>
    <w:rsid w:val="00FA043C"/>
    <w:rsid w:val="00FA0EA0"/>
    <w:rsid w:val="00FA41E1"/>
    <w:rsid w:val="00FA469A"/>
    <w:rsid w:val="00FB0073"/>
    <w:rsid w:val="00FB3211"/>
    <w:rsid w:val="00FB34E8"/>
    <w:rsid w:val="00FB5A47"/>
    <w:rsid w:val="00FB6B6C"/>
    <w:rsid w:val="00FC3C0D"/>
    <w:rsid w:val="00FC7F3C"/>
    <w:rsid w:val="00FD1A9F"/>
    <w:rsid w:val="00FD7BA9"/>
    <w:rsid w:val="00FE4CF1"/>
    <w:rsid w:val="00FF373E"/>
    <w:rsid w:val="00FF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B2CCF-DCAC-41C7-8AEC-DFF41B34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51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B51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B51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9FE4856DFA314FECDFA9CF621DDD3992E59912E8C40DBBEEB367AAFD8560D1E30E6F384A442A616D310CE1021D80EA77m8O0G" TargetMode="External"/><Relationship Id="rId13" Type="http://schemas.openxmlformats.org/officeDocument/2006/relationships/hyperlink" Target="consultantplus://offline/ref=E49FE4856DFA314FECDFA9CF621DDD3992E59912E8C00EBAEEB967AAFD8560D1E30E6F385844726D6F3312E00008D6BB31D42FC17F20445E29ACBCBAm9O9G" TargetMode="External"/><Relationship Id="rId18" Type="http://schemas.openxmlformats.org/officeDocument/2006/relationships/hyperlink" Target="consultantplus://offline/ref=E49FE4856DFA314FECDFA9CF621DDD3992E59912E8C20EBFE2B467AAFD8560D1E30E6F385844726D6F3312E00608D6BB31D42FC17F20445E29ACBCBAm9O9G" TargetMode="External"/><Relationship Id="rId26" Type="http://schemas.openxmlformats.org/officeDocument/2006/relationships/hyperlink" Target="consultantplus://offline/ref=E49FE4856DFA314FECDFA9CF621DDD3992E59912E8C00EBAEEB967AAFD8560D1E30E6F385844726D6F3312E30408D6BB31D42FC17F20445E29ACBCBAm9O9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49FE4856DFA314FECDFA9CF621DDD3992E59912E8C00EBAEEB967AAFD8560D1E30E6F385844726D6F3312E30508D6BB31D42FC17F20445E29ACBCBAm9O9G" TargetMode="External"/><Relationship Id="rId7" Type="http://schemas.openxmlformats.org/officeDocument/2006/relationships/hyperlink" Target="consultantplus://offline/ref=E49FE4856DFA314FECDFB7C27471833691E9C51DE8C502E9B7E461FDA2D56684A34E696D1B007F6F6F3846B045568FE8779F22C0633C445Fm3O6G" TargetMode="External"/><Relationship Id="rId12" Type="http://schemas.openxmlformats.org/officeDocument/2006/relationships/hyperlink" Target="consultantplus://offline/ref=E49FE4856DFA314FECDFA9CF621DDD3992E59912E8C20EBFE2B467AAFD8560D1E30E6F385844726D6F3312E10808D6BB31D42FC17F20445E29ACBCBAm9O9G" TargetMode="External"/><Relationship Id="rId17" Type="http://schemas.openxmlformats.org/officeDocument/2006/relationships/hyperlink" Target="consultantplus://offline/ref=E49FE4856DFA314FECDFB7C27471833691E9C51DE8C502E9B7E461FDA2D56684A34E696D1B007F6F6A3846B045568FE8779F22C0633C445Fm3O6G" TargetMode="External"/><Relationship Id="rId25" Type="http://schemas.openxmlformats.org/officeDocument/2006/relationships/hyperlink" Target="consultantplus://offline/ref=E49FE4856DFA314FECDFA9CF621DDD3992E59912E8C20EBFE2B467AAFD8560D1E30E6F385844726D6F3312E30408D6BB31D42FC17F20445E29ACBCBAm9O9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49FE4856DFA314FECDFB7C27471833691E9C51DE8C502E9B7E461FDA2D56684A34E696D1B007F6F6A3846B045568FE8779F22C0633C445Fm3O6G" TargetMode="External"/><Relationship Id="rId20" Type="http://schemas.openxmlformats.org/officeDocument/2006/relationships/hyperlink" Target="consultantplus://offline/ref=E49FE4856DFA314FECDFA9CF621DDD3992E59912E8C00EBAEEB967AAFD8560D1E30E6F385844726D6F3312E30308D6BB31D42FC17F20445E29ACBCBAm9O9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49FE4856DFA314FECDFA9CF621DDD3992E59912E8C20EBFE2B467AAFD8560D1E30E6F385844726D6F3312E10408D6BB31D42FC17F20445E29ACBCBAm9O9G" TargetMode="External"/><Relationship Id="rId11" Type="http://schemas.openxmlformats.org/officeDocument/2006/relationships/hyperlink" Target="consultantplus://offline/ref=E49FE4856DFA314FECDFA9CF621DDD3992E59912E8C20EBFE2B467AAFD8560D1E30E6F385844726D6F3312E10908D6BB31D42FC17F20445E29ACBCBAm9O9G" TargetMode="External"/><Relationship Id="rId24" Type="http://schemas.openxmlformats.org/officeDocument/2006/relationships/hyperlink" Target="consultantplus://offline/ref=E49FE4856DFA314FECDFA9CF621DDD3992E59912E8C40DBBEEB367AAFD8560D1E30E6F384A442A616D310CE1021D80EA77m8O0G" TargetMode="External"/><Relationship Id="rId5" Type="http://schemas.openxmlformats.org/officeDocument/2006/relationships/hyperlink" Target="consultantplus://offline/ref=E49FE4856DFA314FECDFA9CF621DDD3992E59912E8C00EBAEEB967AAFD8560D1E30E6F385844726D6F3312E10408D6BB31D42FC17F20445E29ACBCBAm9O9G" TargetMode="External"/><Relationship Id="rId15" Type="http://schemas.openxmlformats.org/officeDocument/2006/relationships/hyperlink" Target="consultantplus://offline/ref=E49FE4856DFA314FECDFA9CF621DDD3992E59912E8C20EBFE2B467AAFD8560D1E30E6F385844726D6F3312E00408D6BB31D42FC17F20445E29ACBCBAm9O9G" TargetMode="External"/><Relationship Id="rId23" Type="http://schemas.openxmlformats.org/officeDocument/2006/relationships/hyperlink" Target="consultantplus://offline/ref=E49FE4856DFA314FECDFB7C27471833690E6C01AE29755EBE6B16FF8AA853C94B507666E05007C726D3310mEO0G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49FE4856DFA314FECDFA9CF621DDD3992E59912E8C00EBAEEB967AAFD8560D1E30E6F385844726D6F3312E10908D6BB31D42FC17F20445E29ACBCBAm9O9G" TargetMode="External"/><Relationship Id="rId19" Type="http://schemas.openxmlformats.org/officeDocument/2006/relationships/hyperlink" Target="consultantplus://offline/ref=E49FE4856DFA314FECDFA9CF621DDD3992E59912E8C00EBAEEB967AAFD8560D1E30E6F385844726D6F3312E00808D6BB31D42FC17F20445E29ACBCBAm9O9G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E49FE4856DFA314FECDFA9CF621DDD3992E59912E8C20EBFE2B467AAFD8560D1E30E6F385844726D6F3312E10708D6BB31D42FC17F20445E29ACBCBAm9O9G" TargetMode="External"/><Relationship Id="rId14" Type="http://schemas.openxmlformats.org/officeDocument/2006/relationships/hyperlink" Target="consultantplus://offline/ref=E49FE4856DFA314FECDFA9CF621DDD3992E59912E8C20EBFE2B467AAFD8560D1E30E6F385844726D6F3312E00008D6BB31D42FC17F20445E29ACBCBAm9O9G" TargetMode="External"/><Relationship Id="rId22" Type="http://schemas.openxmlformats.org/officeDocument/2006/relationships/hyperlink" Target="consultantplus://offline/ref=E49FE4856DFA314FECDFA9CF621DDD3992E59912E8C20EBFE2B467AAFD8560D1E30E6F385844726D6F3312E30508D6BB31D42FC17F20445E29ACBCBAm9O9G" TargetMode="External"/><Relationship Id="rId27" Type="http://schemas.openxmlformats.org/officeDocument/2006/relationships/hyperlink" Target="consultantplus://offline/ref=E49FE4856DFA314FECDFA9CF621DDD3992E59912E8C20EBFE2B467AAFD8560D1E30E6F385844726D6F3312E30608D6BB31D42FC17F20445E29ACBCBAm9O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3958</Words>
  <Characters>22566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MalikovaKA</dc:creator>
  <cp:keywords/>
  <dc:description/>
  <cp:lastModifiedBy>MalikovaKA</cp:lastModifiedBy>
  <cp:revision>5</cp:revision>
  <dcterms:created xsi:type="dcterms:W3CDTF">2021-03-22T06:14:00Z</dcterms:created>
  <dcterms:modified xsi:type="dcterms:W3CDTF">2021-03-23T00:37:00Z</dcterms:modified>
</cp:coreProperties>
</file>